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D39" w:rsidRDefault="008A3D39" w:rsidP="008A3D39">
      <w:pPr>
        <w:jc w:val="center"/>
        <w:rPr>
          <w:rFonts w:ascii="Times New Roman" w:hAnsi="Times New Roman" w:cs="Times New Roman" w:hint="eastAsia"/>
          <w:b/>
          <w:sz w:val="28"/>
          <w:szCs w:val="28"/>
        </w:rPr>
      </w:pPr>
      <w:r w:rsidRPr="008A3D39">
        <w:rPr>
          <w:rFonts w:ascii="Times New Roman" w:hAnsi="Times New Roman" w:cs="Times New Roman"/>
          <w:b/>
          <w:sz w:val="28"/>
          <w:szCs w:val="28"/>
        </w:rPr>
        <w:t>Securities Law of the People's Republic of China (2014 Amendment)</w:t>
      </w:r>
    </w:p>
    <w:p w:rsidR="008A3D39" w:rsidRPr="008A3D39" w:rsidRDefault="008A3D39" w:rsidP="008A3D39">
      <w:pPr>
        <w:jc w:val="center"/>
        <w:rPr>
          <w:rFonts w:ascii="Times New Roman" w:hAnsi="Times New Roman" w:cs="Times New Roman" w:hint="eastAsia"/>
          <w:b/>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(Adopted at the Sixth Session of the Standing Committee of the Ninth National People's Congress on December 29, 1998; amended for the first time according to the Decision on Amending the Securities Law of the People's Republic of China as adopted at the 11th Session of the Standing Committee of the Tenth People's Congress on August 28, 2004; revised at the 18th Session of the Standing Committee of the Tenth National People's Congress of the People's Republic of China on October 27, 2005; amended for the second time in accordance with the Decision of the Standing Committee of the National People's Congress on Amending the Cultural Relics Protection Law of the People's Republic of China and Other Eleven Laws as adopted at the Third Session of the Standing Committee of the Twelfth National People's Congress on June 29, 2013; and amended for the third time in accordance with the Decision of the Standing Committee of the National People's Congress on Amending Five Laws Including the Insurance Law of the People's Republic of China as adopted at the Tenth Session of the Standing Committee of the Twelfth National People's Congress on August 31,2014)</w:t>
      </w:r>
    </w:p>
    <w:p w:rsidR="008A3D39" w:rsidRDefault="008A3D39" w:rsidP="008A3D39">
      <w:pPr>
        <w:rPr>
          <w:rFonts w:ascii="Times New Roman" w:hAnsi="Times New Roman" w:cs="Times New Roman" w:hint="eastAsia"/>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Table of Contents</w:t>
      </w:r>
    </w:p>
    <w:p w:rsid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I General Provisions</w:t>
      </w:r>
      <w:r w:rsidRPr="008A3D39">
        <w:rPr>
          <w:rFonts w:ascii="Times New Roman" w:hAnsi="Times New Roman" w:cs="Times New Roman"/>
          <w:sz w:val="28"/>
          <w:szCs w:val="28"/>
        </w:rPr>
        <w:cr/>
      </w:r>
      <w:r w:rsidRPr="008A3D39">
        <w:rPr>
          <w:rFonts w:ascii="Times New Roman" w:hAnsi="Times New Roman" w:cs="Times New Roman"/>
          <w:sz w:val="28"/>
          <w:szCs w:val="28"/>
        </w:rPr>
        <w:lastRenderedPageBreak/>
        <w:t>Chapter II Issuance of Securities</w:t>
      </w:r>
      <w:r w:rsidRPr="008A3D39">
        <w:rPr>
          <w:rFonts w:ascii="Times New Roman" w:hAnsi="Times New Roman" w:cs="Times New Roman"/>
          <w:sz w:val="28"/>
          <w:szCs w:val="28"/>
        </w:rPr>
        <w:cr/>
        <w:t>Chapter III Trading of Securities</w:t>
      </w:r>
      <w:r w:rsidRPr="008A3D39">
        <w:rPr>
          <w:rFonts w:ascii="Times New Roman" w:hAnsi="Times New Roman" w:cs="Times New Roman"/>
          <w:sz w:val="28"/>
          <w:szCs w:val="28"/>
        </w:rPr>
        <w:cr/>
        <w:t>Section I General Provisions</w:t>
      </w:r>
      <w:r w:rsidRPr="008A3D39">
        <w:rPr>
          <w:rFonts w:ascii="Times New Roman" w:hAnsi="Times New Roman" w:cs="Times New Roman"/>
          <w:sz w:val="28"/>
          <w:szCs w:val="28"/>
        </w:rPr>
        <w:cr/>
        <w:t>Section II Listing of Securities</w:t>
      </w:r>
      <w:r w:rsidRPr="008A3D39">
        <w:rPr>
          <w:rFonts w:ascii="Times New Roman" w:hAnsi="Times New Roman" w:cs="Times New Roman"/>
          <w:sz w:val="28"/>
          <w:szCs w:val="28"/>
        </w:rPr>
        <w:cr/>
        <w:t>Section III On-going Disclosure of Information</w:t>
      </w:r>
      <w:r w:rsidRPr="008A3D39">
        <w:rPr>
          <w:rFonts w:ascii="Times New Roman" w:hAnsi="Times New Roman" w:cs="Times New Roman"/>
          <w:sz w:val="28"/>
          <w:szCs w:val="28"/>
        </w:rPr>
        <w:cr/>
        <w:t>Section IV Prohibited Trading Acts</w:t>
      </w:r>
      <w:r w:rsidRPr="008A3D39">
        <w:rPr>
          <w:rFonts w:ascii="Times New Roman" w:hAnsi="Times New Roman" w:cs="Times New Roman"/>
          <w:sz w:val="28"/>
          <w:szCs w:val="28"/>
        </w:rPr>
        <w:cr/>
        <w:t>Chapter IV Acquisition of Listed Companies</w:t>
      </w:r>
      <w:r w:rsidRPr="008A3D39">
        <w:rPr>
          <w:rFonts w:ascii="Times New Roman" w:hAnsi="Times New Roman" w:cs="Times New Roman"/>
          <w:sz w:val="28"/>
          <w:szCs w:val="28"/>
        </w:rPr>
        <w:cr/>
        <w:t>Chapter V Stock Exchanges</w:t>
      </w:r>
      <w:r w:rsidRPr="008A3D39">
        <w:rPr>
          <w:rFonts w:ascii="Times New Roman" w:hAnsi="Times New Roman" w:cs="Times New Roman"/>
          <w:sz w:val="28"/>
          <w:szCs w:val="28"/>
        </w:rPr>
        <w:cr/>
        <w:t>Chapter VI Securities Companies</w:t>
      </w:r>
      <w:r w:rsidRPr="008A3D39">
        <w:rPr>
          <w:rFonts w:ascii="Times New Roman" w:hAnsi="Times New Roman" w:cs="Times New Roman"/>
          <w:sz w:val="28"/>
          <w:szCs w:val="28"/>
        </w:rPr>
        <w:cr/>
        <w:t>Chapter VII Securities Registration and Clearing Institutions</w:t>
      </w:r>
      <w:r w:rsidRPr="008A3D39">
        <w:rPr>
          <w:rFonts w:ascii="Times New Roman" w:hAnsi="Times New Roman" w:cs="Times New Roman"/>
          <w:sz w:val="28"/>
          <w:szCs w:val="28"/>
        </w:rPr>
        <w:cr/>
        <w:t>Chapter VIII Securities Trading Service Institutions</w:t>
      </w:r>
      <w:r w:rsidRPr="008A3D39">
        <w:rPr>
          <w:rFonts w:ascii="Times New Roman" w:hAnsi="Times New Roman" w:cs="Times New Roman"/>
          <w:sz w:val="28"/>
          <w:szCs w:val="28"/>
        </w:rPr>
        <w:cr/>
        <w:t>Chapter IX Securities Industrial Associations</w:t>
      </w:r>
      <w:r w:rsidRPr="008A3D39">
        <w:rPr>
          <w:rFonts w:ascii="Times New Roman" w:hAnsi="Times New Roman" w:cs="Times New Roman"/>
          <w:sz w:val="28"/>
          <w:szCs w:val="28"/>
        </w:rPr>
        <w:cr/>
        <w:t>Chapter X Security Regulatory Bodies</w:t>
      </w:r>
      <w:r w:rsidRPr="008A3D39">
        <w:rPr>
          <w:rFonts w:ascii="Times New Roman" w:hAnsi="Times New Roman" w:cs="Times New Roman"/>
          <w:sz w:val="28"/>
          <w:szCs w:val="28"/>
        </w:rPr>
        <w:cr/>
        <w:t>Chapter XI Legal Liabilities</w:t>
      </w:r>
      <w:r w:rsidRPr="008A3D39">
        <w:rPr>
          <w:rFonts w:ascii="Times New Roman" w:hAnsi="Times New Roman" w:cs="Times New Roman"/>
          <w:sz w:val="28"/>
          <w:szCs w:val="28"/>
        </w:rPr>
        <w:cr/>
        <w:t>Chapter XII Supplementary Provisions</w:t>
      </w:r>
      <w:r w:rsidRPr="008A3D39">
        <w:rPr>
          <w:rFonts w:ascii="Times New Roman" w:hAnsi="Times New Roman" w:cs="Times New Roman"/>
          <w:sz w:val="28"/>
          <w:szCs w:val="28"/>
        </w:rPr>
        <w:cr/>
      </w:r>
      <w:r>
        <w:rPr>
          <w:rFonts w:ascii="Times New Roman" w:hAnsi="Times New Roman" w:cs="Times New Roman"/>
          <w:sz w:val="28"/>
          <w:szCs w:val="28"/>
        </w:rPr>
        <w:br w:type="page"/>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Chapter I General Provisions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 The present Law is formulated in order to standardize the issuance and trading of securities, protect the legitimate rights and interests of investors, safeguard the economic order and public interests of the society and promote the development of the socialist market economy.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 The present Law shall apply to the issuance and trading of stocks, corporate bonds as well as any other securities as lawfully recognized by the State Council within the territory of the People's Republic of China. Where there is no such provision in the present Law, the provisions of the Corporation Law of the People's Republic of China and other relevant laws and administrative regulations shall apply.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Any listed trading of government bonds and share of securities investment funds shall be governed by the present Law. In case there is any special provision in any other law or administrative Regulation, such special provision shall prevail.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measures for the administration of issuance and trading of securities derivatives shall be prescribed by the State Council according to the principles of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 The issuance and trading of securities shall be carried out according to the principles of openness, fairness and impartiality.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 The parties involved in any issuance or transaction of securities shall have equal legal status and shall uphold the principles of free will, compensation, and uprightness and creditworthiness.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 The issuance and trading of securities shall abide by laws and administrative regulations. Any fraud, insider trading or manipulation of the securities market shall be prohibited.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 The divided operation and management shall be applied to the industries of securities, banking, trust and insurance. The securities companies and the business organs of banks, trust, and insurance shall be separately established, unless it is otherwise provided for by the state.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 The securities regulatory authority under the State Council shall carry out centralized and unified supervision and administration of the national securities market.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regulatory authority under the State Council may, according to the relevant requirements, establish dispatched offices, which shall perform their duties and functions of supervision and administration according to their authorization.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 Under the centralized and unified supervision and administration of the state regarding the issuance and trading of securities, a securities industrial association shall be established according to law, which shall adopt the self-regulating administration.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 The auditing organs of the state shall carry out auditing supervision of the securities exchanges, securities companies, securities registration and clearing institutions, and securities regulatory bodies.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II Issuance of Securities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 A public issuance of securities shall meet the requirements of the relevant laws and administrative regulations, and shall be reported to the securities regulatory authority under the State Council or any department as authorized by the State Council for examination and approval according to law. Without any examination and approval according to law, no entity or individual may make a public issuance of any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It shall be deemed as a public issuance under any of the following circumstances: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Making a public issuance of securities towards unspecified objects;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Making a public issuance of securities to accumulatively more than 200 specified objects;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Making a public issuance as prescribed by any law or administrative regulation.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For any securities that are not issued in a public manner, the means of </w:t>
      </w:r>
      <w:r w:rsidRPr="008A3D39">
        <w:rPr>
          <w:rFonts w:ascii="Times New Roman" w:hAnsi="Times New Roman" w:cs="Times New Roman"/>
          <w:sz w:val="28"/>
          <w:szCs w:val="28"/>
        </w:rPr>
        <w:lastRenderedPageBreak/>
        <w:t>advertising, public inducement or public issuance in any disguised form shall not be adopted thereto.</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 An issuer that applies for the public issuance of stocks or convertible corporate bonds by means of underwriting according to law or for the public issuance of any other securities, which is subject to recommendation as is prescribed by any law or administrative regulation, shall hire an institution with the qualification of recommendation as its recommender.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recommender shall observe the operational rules and industrial norms and, based on the principles of being honesty, creditworthy, diligent and accountable, carry out a prudent examination of the application documents and information disclosure materials of its issuers as well as supervise and urge its issuers to operate in a regulative manner.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qualification requirements of the recommender as well as the relevant measures for administration shall be formulated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12 A public offer of stocks for establishing a joint stock limited company shall meet the requirements as prescribed in the Corporation Law of the People's Republic of China as well as any other requirements as prescribed by the securities regulatory authority under the State Council which have been approved by the State Council. An application for public offer of stocks as well as the following documents shall be </w:t>
      </w:r>
      <w:r w:rsidRPr="008A3D39">
        <w:rPr>
          <w:rFonts w:ascii="Times New Roman" w:hAnsi="Times New Roman" w:cs="Times New Roman"/>
          <w:sz w:val="28"/>
          <w:szCs w:val="28"/>
        </w:rPr>
        <w:lastRenderedPageBreak/>
        <w:t>reported to the securities regulatory authority under the State Council:</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constitution of the company;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promoter's agreement;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name or title of the promoter, the amount of shares as subscribed to by the promoters, the category of contributed capital as well as the capital verification certification;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prospectus;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name and address of the bank that receives the funds as generated from the issuance of stocks on the behalf of the company;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name of the underwriting organization as well as the relevant agreements.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recommender shall be hired, as is prescribed by the present Law, a Recommendation Letter of Issuance as produced by the recommender shall be submitted as well.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the establishment of a company shall be reported for approval, as is prescribed by any law or administrative regulation, the relevant approval documents shall be submitted as well.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 An initial public offer (IPO) of stocks of a company shall meet the following requirements: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(1) Having a complete and well-operated organization;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Having the capability of making profits continuously and a sound financial status;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Having no false record in its financial statements over the latest 3 years and having no other major irregularity;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Meeting any other requirements as prescribed by the securities regulatory authority under the State Council which have been approved by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listed company that makes any initial non-public offer of stocks shall meet the requirements as prescribed by the securities regulatory authority under the State Council, which have been approved by the State Council and shall be reported to the securities regulatory authority under the State Council for examination and approval.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 A company that makes an IPO of stocks shall file an application for public offer of stocks and submit the following documents to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business license of the company;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constitution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resolution of the general assembly of shareholders;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(4) The prospectus;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financial statements;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name and address of the bank that receives the funds as generated from the public offer of stocks on the behalf of the company;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The name of the underwriting institution as well as the relevant agreements.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recommender shall be hired, as is prescribed by the present Law, the Recommendation Letter of Issuance as produced by the recommender shall be submitted as well.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 The funds as raised through public offer of stocks made by a company shall be used according to the purpose as prescribed in the prospectus. Any alteration of the use of funds as prescribed in the prospectus shall be subject to a resolution of the general assembly of shareholders. Where the company fails to correct any unlawful alteration of its use of funds or where any alteration of its use of funds fails to be adopted by the general assembly of shareholders, the relevant company shall not make any IPO of stocks. In the foregoing circumstance, a company shall not make any non-public offer of stocks.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 A public issuance of corporate bonds shall meet the following requirements: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(1) The net asset of a joint stock limited company is no less than RMB 30 </w:t>
      </w:r>
      <w:r w:rsidRPr="008A3D39">
        <w:rPr>
          <w:rFonts w:ascii="Times New Roman" w:hAnsi="Times New Roman" w:cs="Times New Roman"/>
          <w:sz w:val="28"/>
          <w:szCs w:val="28"/>
        </w:rPr>
        <w:lastRenderedPageBreak/>
        <w:t>million yuan and the net asset of a limited-liability company is no less than RMB 60 million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accumulated bond balance constitutes no more than 40 % of the net asset of a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average distributable profits over the latest 3 years are sufficient to pay the 1-year interests of corporate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investment of raised funds complies with the industrial policies of the state;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yield rate of bonds does not surpass the level of interest rate as set by the State Council;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Any other requirements as prescribed by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funds as raised through public issuance of corporate bonds shall be used for the verified purposes and shall not be used for covering any deficit or non-production expenditure.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public issuance of convertible corporate bonds as made by a listed company shall not only meet the requirements as provided for in paragraph 1 herein but also meet the requirements of the present Law on the public offer of stocks, and shall be reported to the securities regulatory authority under the State Council for examination and approval.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17 As to an application for public issuance of corporate bonds, the following documents shall be reported to the department as authorized by </w:t>
      </w:r>
      <w:r w:rsidRPr="008A3D39">
        <w:rPr>
          <w:rFonts w:ascii="Times New Roman" w:hAnsi="Times New Roman" w:cs="Times New Roman"/>
          <w:sz w:val="28"/>
          <w:szCs w:val="28"/>
        </w:rPr>
        <w:lastRenderedPageBreak/>
        <w:t>the State Council or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business license of the company;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constitution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procedures for issuing corporate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An assent appraisal report and an asset verification report;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Any other document as prescribed by the department as authorized by the State Council or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recommender shall be hired, as is prescribed by the present Law, the Recommendation Letter of Issuance as produced by the recommender shall be submitted as well.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 Under any of the following circumstances, no more public issuance of corporate bonds may be carried out: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Where the corporate bonds as issued in the previous public issuance haven't been fully subscribed;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Where a company has any breach relating to the corporate bonds as publicly issued or any other debts, or has postponed the payment of the relevant principal plus interests, and such situation still exists;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(3) Where a company violates the present Law by altering the purpose of use of the funds raised through public issuance of corporate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19 The formats and ways of submitting application documents as reported by an issuer for examination and approval of securities issuance according to law shall be prescribed by the competent organ or department in charge of examination and approval.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20 The application documents for securities issuance as reported by an issuer to the securities regulatory authority under the State Council or the department as authorized by the State Council shall be authentic, accurate and complete.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trading service institution and its staff that produces the relevant documents for securities issuance shall strictly perform its/his statutory functions and duties and guarantee the authenticity, accuracy and integrity of the documents as produced thereby.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 Where an issuer applies for an IPO of stocks, it shall, after submitting the application documents, disclose the relevant application documents in advance according to the provisions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 The securities regulatory authority under the State Council shall establish an issuance examination committee, which shall examine the applications for stock issuance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The issuance examination committee shall be composed of professionals </w:t>
      </w:r>
      <w:r w:rsidRPr="008A3D39">
        <w:rPr>
          <w:rFonts w:ascii="Times New Roman" w:hAnsi="Times New Roman" w:cs="Times New Roman"/>
          <w:sz w:val="28"/>
          <w:szCs w:val="28"/>
        </w:rPr>
        <w:lastRenderedPageBreak/>
        <w:t>from the securities regulatory authority under the State Council and other relevant experts from outside the said authority, cast votes to decide on the applications for stock issuance and give its examination opinions.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specific formulation measures, tenure of members as well as work procedures of the issuance examination committee shall be formulated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 The securities regulatory authority under the State Council shall take charge of the examination and approval of the applications for stock issuance according to the statutory requirements. The procedures for examination and approval shall be publicized and shall be subject to supervision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personnel participating in the examination and verification of stock issuance shall not have any interest relationship with an issuance applicant, shall not directly or indirectly accept any present of the issuance applicant, not hold any stock as verified for issuance, and shall not have any private contact with an issuance applicant.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department as authorized by the State Council shall carry out the examination and approval of applications for issuance of corporate bonds by referring to the preceding 2 paragraphs herein.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24 The securities regulatory authority under the State Council or the department as authorized by the State Council shall, within 3 months as of accepting an application for securities issuance, make an decision on </w:t>
      </w:r>
      <w:r w:rsidRPr="008A3D39">
        <w:rPr>
          <w:rFonts w:ascii="Times New Roman" w:hAnsi="Times New Roman" w:cs="Times New Roman"/>
          <w:sz w:val="28"/>
          <w:szCs w:val="28"/>
        </w:rPr>
        <w:lastRenderedPageBreak/>
        <w:t>approval or disapproval according to the statutory requirements and procedures, but the time for an issuer to supplement or correct its application documents for issuance according to the relevant requirements shall not be calculated in the aforesaid term for examination and approval. In the case of disapproval, an explanation shall be given.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25 Where an application for securities issuance has been approved, the relevant issuer shall, according to the provisions of the relevant laws and administrative regulations, announce the relevant financing documents of public issuance before publicly issuing any securities and shall make the aforesaid documents available for public reference in a designated place.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Before the information of securities issuance is publicized according to law, no insider may publicize or divulge relevant information.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 issuer shall not issue any securities before making an announcement of the relevant financing documents of public issuance.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26 The securities regulatory authority under the State council or the department as authorized by the State Council shall, where finding any decision on approving securities issuance fails to comply with the relevant statutory requirements and procedures and if the relevant securities haven't been issued, revoke the decision on approval and </w:t>
      </w:r>
      <w:r w:rsidRPr="008A3D39">
        <w:rPr>
          <w:rFonts w:ascii="Times New Roman" w:hAnsi="Times New Roman" w:cs="Times New Roman"/>
          <w:sz w:val="28"/>
          <w:szCs w:val="28"/>
        </w:rPr>
        <w:lastRenderedPageBreak/>
        <w:t>terminate the issuance. For any securities that have been issued but haven't been listed, the relevant decision on approval for issuance shall be revoked. The relevant issuer shall, according to the issuing price plus interests as calculated at the bank deposit rate for the corresponding period of time, refund the securities holders. A recommender shall bear several and joint liabilities together with the relevant issuer, except for one who is able to prove that he has no fault therein. Where any controlling shareholder or actual controller has any fault, he shall bear several and joint liabilities together with the relevant issuer,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27 After a legal offer of stocks, an issuer shall be responsible for any flux in its operations or profits by itself. The investment risk as incurred therefrom shall be borne by investors themselves.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28 Where an issuer issues any securities to any non-specified object and if the said securities shall be underwritten by a securities company, as is provided for by any law or administrative regulation, the issuer shall conclude an underwriting agreement with a securities company. The forms of "sale by proxy" or "exclusive sale" shall be adopted for the underwriting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The term "sale by proxy" refers to an underwriting form, whereby a securities company sells securities as a proxy of the relevant issuer and, </w:t>
      </w:r>
      <w:r w:rsidRPr="008A3D39">
        <w:rPr>
          <w:rFonts w:ascii="Times New Roman" w:hAnsi="Times New Roman" w:cs="Times New Roman"/>
          <w:sz w:val="28"/>
          <w:szCs w:val="28"/>
        </w:rPr>
        <w:lastRenderedPageBreak/>
        <w:t>upon the end of the underwriting period, returns all the securities unsold to the relevant issuer.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term "exclusive sale" refers to an underwriting form, whereby a securities company purchases all of the securities of an issuer according to the agreement there between or purchases all of the remaining unsold securities by itself upon the end of the underwriting period.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29 An issuer that makes public issuance of securities has the right to select a securities company for underwriting according to law at its own will. A securities company shall not canvass any securities underwriting business by any unjust competition means.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30 Where a securities company underwrites any securities, it shall conclude an agreement with the relevant issuer on sale by proxy or exclusive sale, which shall indicate the following items: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name, domicile as well as the name of the legal representative of the parties concerned;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classes, quantity, amount as well as issuing prices of the securities under sale by proxy or exclusive sale;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term of sale by proxy or exclusive sale as well as the start-stop date;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ways and date of payment for sale by proxy or exclusive sale;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(5) The expenses for and settlement methods of sale by proxy or exclusive sale;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liabilities for breach;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Any other matter as prescribed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31 A securities company that engages in the underwriting of securities shall carry out verification on the authenticity, accuracy and integrity of the financing documents of public issuance. Where any false record, misleading statement or major omission is found, no sales activity may be carried out. Where any securities have been sold out under the foregoing circumstances, the relevant sales activity shall be immediately terminated and measures for correction shall be taken.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32 Where the total face value of securities as issued to non-specified objects exceed RMB 50 million yuan, the said securities shall be underwritten by an underwriting syndicate. An underwriting syndicate shall be composed of a securities company acting as the principal underwriter and other participant underwriters.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33 The term for sale by proxy or exclusive sale shall not exceed than 90 days at the most.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 securities company shall, within the term of sale by proxy or exclusive sale, guarantee the priority of the relevant subscribers in purchasing securities under sale by proxy or exclusive sale. A securities company </w:t>
      </w:r>
      <w:r w:rsidRPr="008A3D39">
        <w:rPr>
          <w:rFonts w:ascii="Times New Roman" w:hAnsi="Times New Roman" w:cs="Times New Roman"/>
          <w:sz w:val="28"/>
          <w:szCs w:val="28"/>
        </w:rPr>
        <w:lastRenderedPageBreak/>
        <w:t>shall not reserve in advance any securities under sale by proxy thereby or purchase in advance and sustain any securities under exclusive sale thereby.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34 Where any stock is issued at a premium, the issuing price thereof shall be determined through negotiation between the relevant issuer and the securities company that engages in the underwriting.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35 As for a public offer of stocks through sale by proxy, when the term of sale by proxy expires and if the number of stocks fails to reach 70 % of the planned number in the public offer, it shall be deemed as a failure. The relevant issuer shall refund the issuing price plus interests as calculated at the bank deposit rate for the contemporary period of time to the subscribers of stocks.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36 In a public offer of stocks, when the term for sale by proxy or exclusive sale expires, the issuer shall report the information on stock issuance to the securities regulatory authority under the State Council for archival filing within the prescribed term.</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III Trading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Section I General Provisions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37 The securities as purchased and sold by any party who is involved in any securities trading shall be the securities that have been </w:t>
      </w:r>
      <w:r w:rsidRPr="008A3D39">
        <w:rPr>
          <w:rFonts w:ascii="Times New Roman" w:hAnsi="Times New Roman" w:cs="Times New Roman"/>
          <w:sz w:val="28"/>
          <w:szCs w:val="28"/>
        </w:rPr>
        <w:lastRenderedPageBreak/>
        <w:t>legally issued and delivered.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Any securities that have been illegally issued shall not be purchased or sold.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38 Any stocks, corporate bonds or any other securities that have been legally issued, where there are any restrictive provisions of laws on the term of transfer thereof, shall not be purchased or sold within the restricted term.</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39 Any stocks, corporate bonds or any other securities that have been publicly issued according to law shall be listed in a stock exchange as legally established or in any other places for securities trading as approved by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40 The means of public and centralized trading or any other means as approval by the securities regulatory authority under the State Council shall be adopted for the listed trading of securities in stock exchanges.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41 The securities as purchased or sold by the parties involved in securities trading may be in paper form or in any other form as approval by the securities regulatory authority under the State Council.</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42 The securities trading shall be carried out in the form of spot goods as well as any other form as prescribed by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43 The practitioners in stock exchanges, securities companies and </w:t>
      </w:r>
      <w:r w:rsidRPr="008A3D39">
        <w:rPr>
          <w:rFonts w:ascii="Times New Roman" w:hAnsi="Times New Roman" w:cs="Times New Roman"/>
          <w:sz w:val="28"/>
          <w:szCs w:val="28"/>
        </w:rPr>
        <w:lastRenderedPageBreak/>
        <w:t>securities registration and clearing institutions, the functionary of securities regulatory bodies, as well as any other personnel who have been prohibited by any law or administrative regulation from engaging in any stock trading shall not, within their tenures or the relevant statutory term, hold or purchase or sell any stock directly or in any assumed name or in the name of any other person, nor may they accept any stocks from any other person as a present.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Anyone, before becoming any person as prescribed in the preceding paragraph herein, shall transfer the stocks he has held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44 The stock exchanges, securities companies, as well as securities registration and clearing institutions shall keep confidential the accounts as opened for their clients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45 A securities trading service institution and the relevant personnel that produce such documents as auditing reports, asset appraisal reports or legal opinions for stock issuance shall not purchase or sell any of the aforesaid stocks within the underwriting term of stocks or within 6 months as of the expiration of the underwriting term of stocks.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Except for the provisions as prescribed in the preceding paragraph herein, a securities trading service institutions and the relevant personnel that produce such documents as auditing reports, asset appraisal reports or legal opinions for listed companies shall not purchase or sell any of the aforesaid stocks within the period from the day when he accepts the </w:t>
      </w:r>
      <w:r w:rsidRPr="008A3D39">
        <w:rPr>
          <w:rFonts w:ascii="Times New Roman" w:hAnsi="Times New Roman" w:cs="Times New Roman"/>
          <w:sz w:val="28"/>
          <w:szCs w:val="28"/>
        </w:rPr>
        <w:lastRenderedPageBreak/>
        <w:t>entrustment of the listed company to the day when the aforesaid documents are publicized.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46 The fee charge for securities trading shall be reasonable. The charging items, rates and methods shall be publicized.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charging items, rates, and administrative measures of securities trading shall be uniformly formulated by the relevant administrative department of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47 Where any director, supervisor and senior manager of a listed company or any shareholder who holds more than 5% of the shares of a listed company, sells the stocks of the company as held within 6 months after purchase, or purchases any stock as sold within 6 months thereafter, the proceeds as generated therefrom shall be incorporated into the profits of the relevant company. The board of directors of the company shall take back the proceeds. However, where a securities company holds more than 5% of the shares of a listed company, which are the residual stocks after sale by proxy as purchased thereby, the sale of the foregoing stocks shall not be limited by the term of 6 months.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Where the board of directors of a company fails to implement the provisions as prescribed in the preceding paragraph herein, the shareholders concerned have the right to require the board of directors to implement them within 30 days. Where the board of directors of a company fails to implement them within the aforesaid term, the </w:t>
      </w:r>
      <w:r w:rsidRPr="008A3D39">
        <w:rPr>
          <w:rFonts w:ascii="Times New Roman" w:hAnsi="Times New Roman" w:cs="Times New Roman"/>
          <w:sz w:val="28"/>
          <w:szCs w:val="28"/>
        </w:rPr>
        <w:lastRenderedPageBreak/>
        <w:t>shareholders shall have the right to directly file a lawsuit with the people's court in their own names for the interests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the board of directors of a company fails to implement the provisions as prescribed in paragraph 1 herein, the directors in charge shall bear several and joint liabilities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Section II Listing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48 An application for the listing of any securities shall be filed with a stock exchange and shall be subject to the examination and approval of the stock exchange according to law, and a listing agreement shall be concluded by both parties.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Stock exchanges shall, according to the decision of the department as authorized by the State Council, arrange for the listing of government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49 For an application for the listing of any stocks, convertible corporate bonds or any other securities, which are subject to recommendation as is prescribed by any law or administrative regulation, an institution with the qualification of recommendation shall be hired as the recommender.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provisions of paragraphs 2 and 3 of Article 11 of the present Law shall apply to the recommender of stock listing.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50 A joint stock limited company that applies for the listing of its stocks shall meet the following requirements: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stocks shall have been publicly issued upon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total amount of capital stock of the company shall be no less than RMB 30 million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shares as publicly issued shall reach more than 25 % of the total amount of corporate shares; where the total amount of capital stock of a company exceeds RMB 0.4 billion yuan, the shares as publicly issued shall be no less than 10% thereof; and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company shall not have any major irregularity over the latest three years and there is no false record in its financial statements.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stock exchange may prescribe the requirements of listing that are more strict than those as prescribed in the preceding paragraph herein, which shall be reported to the securities regulatory authority under the State Council for approval.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51 The state encourages the listing of corporate stocks that comply with the relevant industrial policies and meet the relevant requirements of listing.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52 As to an application for the listing of stocks, the following </w:t>
      </w:r>
      <w:r w:rsidRPr="008A3D39">
        <w:rPr>
          <w:rFonts w:ascii="Times New Roman" w:hAnsi="Times New Roman" w:cs="Times New Roman"/>
          <w:sz w:val="28"/>
          <w:szCs w:val="28"/>
        </w:rPr>
        <w:lastRenderedPageBreak/>
        <w:t>documents shall be submitted to a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listing report;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resolution of the general assembly of shareholders regarding the application for the listing of stocks;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constitution of the company;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business license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financial statements of the company for the latest three years as audited by an accounting firm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legal opinions as well as the Recommendation Letter of Listing;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The latest prospectus;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(8) Any other document as prescribed by the listing rules of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53 Where an application for the listing of stocks have been approved by the stock exchange, the relevant company that has concluded a listing agreement thereon shall announce the relevant documents for stock listing within the prescribed period and shall make the said documents available for public reference in designated places.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54 A company that has concluded a listing agreement shall not only announce the documents as prescribed in the preceding Article herein but also announce the following items: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(1) The date when the stocks have been approved to be listed in a stock </w:t>
      </w:r>
      <w:r w:rsidRPr="008A3D39">
        <w:rPr>
          <w:rFonts w:ascii="Times New Roman" w:hAnsi="Times New Roman" w:cs="Times New Roman"/>
          <w:sz w:val="28"/>
          <w:szCs w:val="28"/>
        </w:rPr>
        <w:lastRenderedPageBreak/>
        <w:t>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name list of the top 10 shareholders who hold the largest number of shares in the company as well as the amount of stocks they hold;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actual controller of the company;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names of the directors, supervisors and senior managers of the company as well as the relevant information on the stocks and bonds of the company they hold.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55 Where a listed company is under any of the following circumstances, the stock exchange shall decide to suspend the listing of its stocks: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Where the total amount of capital stock or share distribution of the company changes and thus fails to meet the requirements for listing;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Where the company fails to publicize its financial status according to the relevant provisions or has any false record in its financial statements, which may mislead the investors;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Where the company has any major irregularity;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Where the company has been operating at a loss for the latest 3 consecutive years;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Under any other circumstance as prescribed in the listing rules of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56 Where a listed company is under any of the following circumstances, the stock exchange shall decide to terminate the listing of </w:t>
      </w:r>
      <w:r w:rsidRPr="008A3D39">
        <w:rPr>
          <w:rFonts w:ascii="Times New Roman" w:hAnsi="Times New Roman" w:cs="Times New Roman"/>
          <w:sz w:val="28"/>
          <w:szCs w:val="28"/>
        </w:rPr>
        <w:lastRenderedPageBreak/>
        <w:t>its stocks: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Where the total amount of capital stock or share distribution of the company changes and thus fails to meet the requirements of listing, and where the company fails again to meet the requirements of listing within the period as prescribed by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Where the company fails to publicize its financial status according to the relevant provisions or has any false record in its financial statements, and refuses to make any correction;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Where the company has been operating at a loss for the latest 3 consecutive years and fails to gain profits in last year;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Where the company is dissolved or is declared bankrupt;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Under any other circumstance as prescribed in the listing rules of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57 A company shall, when applying for the listing of corporate bonds, meet the following requirements: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term of corporate bonds shall be more than 1 year;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amount of corporate bonds to be actually issued shall be no less than RMB 50 million yuan;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company shall meet the statutory requirements for the issuance of corporate bonds when applying for the listing of its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58 A company shall, when applying for the listing of its corporate bonds, report the following documents to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(1) The listing report;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resolution as adopted by the board of directors regarding the application for listing;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constitution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business license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measures for financing through the issuance of corporate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amount of corporate bonds to be actually issued;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Any other document as prescribed in the listing rules of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As to an application for the listing of convertible corporate bonds, the Recommendation Letter of Listing as produced by the relevant recommender shall be submitted.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59 Where an application for the listing of corporate bonds has been approved by the stock exchange, the company that has concluded a listing agreement thereon shall, within the prescribed period, announce its report on the listing of its corporate bonds as well as the relevant documents, and make its application documents available for public reference in designated places.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60 After any corporate bonds are listed, where the relevant company is under any of the following circumstances, the stock exchange may decide to suspend the listing of its corporate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Where the company has any major irregularity;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(2) Where the company has any major change and thus fails to meet the requirements for the listing of corporate bonds;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Where the funds as raised through the issuance of corporate bonds fail to be used according to the verified purposes of use;</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Where the company fails to perform its obligations according to the measures for financing through the issuance of corporate bonds;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Where the company has been operating at a loss for the latest 2 consecutive years.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61 Where a company is under any of the circumstances as described in item (1) or (4) of the preceding Article and the consequences as incurred therefrom have been verified to be serious, or where a company is under any of the circumstances as described in item (2), (3), or (5) of the preceding Article and fails to eliminate the relevant consequences within a specified time limit, the stock exchange shall decide to terminate the listing of corporate bonds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company is dissolved or declared bankrupt, the stock exchange shall terminate the listing of the corporate bonds thereof.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62 Any company, which is dissatisfied with the decision of the stock exchange on disapproving, suspending or terminating its listing, may apply to the review organ as established by the stock exchange for review.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Section III On-going Disclosure of Information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63 The information as disclosed by issuers and listed companies according to law shall be authentic, accurate and complete and shall not have any false record, misleading statement or major omission.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64 For the stocks that have been publicly issued upon the verification of the securities regulatory authority under the State Council or for the corporate bonds that have been publicly issued upon the verification of the department as authorized by the State Council according to law, the prospectus or the measures for financing through the issuance of corporate bonds shall be announced. In an IPO of stocks or corporate bonds, the relevant financial statements shall be announced as well.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65 A company whose shares or bonds have been listed for trading shall, within two months as of the end of the first half of each accounting year, submit to the securities regulatory authority under the State Council and the stock exchange a midterm report indicating the following contents and make a public announcement for it:</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financial statements and business situation of the company;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major litigation the company is involved in;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(3) The particulars of any change concerning the shares or corporate </w:t>
      </w:r>
      <w:r w:rsidRPr="008A3D39">
        <w:rPr>
          <w:rFonts w:ascii="Times New Roman" w:hAnsi="Times New Roman" w:cs="Times New Roman"/>
          <w:sz w:val="28"/>
          <w:szCs w:val="28"/>
        </w:rPr>
        <w:lastRenderedPageBreak/>
        <w:t>bonds thereof it has already issued;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important matters as submitted to the general assembly of shareholders for deliberation;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Any other matter as prescribed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66 A listed company whose shares or bonds have been listed for trading shall, within four months as of the end of each accounting year, submit to the securities regulatory authority under the State Council and the stock exchange an annual report indicating the following contents, and make a public announcement for it: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A brief account of the company's general situation;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financial statement and business situation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A brief introduction to the directors, supervisors, and senior managers of the company well as the information regarding their shareholdings;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information on the shares and corporate bonds it has already issued, including a name list of the top 10 shareholders who hold the largest number of shares in the company as well as the amount of shares each of them holds;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actual controller of the company;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Any other matter as prescribed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67 In the case of a major event that may considerably affect the </w:t>
      </w:r>
      <w:r w:rsidRPr="008A3D39">
        <w:rPr>
          <w:rFonts w:ascii="Times New Roman" w:hAnsi="Times New Roman" w:cs="Times New Roman"/>
          <w:sz w:val="28"/>
          <w:szCs w:val="28"/>
        </w:rPr>
        <w:lastRenderedPageBreak/>
        <w:t>trading price of a listed company's shares and that is not yet known to the investors, the listed company shall immediately submit a temporary report regarding the said major event to the securities regulatory authority under the State Council and the stock exchange, and make an announcement to the general public as well, in which the cause, present situation, and possible legal consequence of the event shall be indicated: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term "major event" as mentioned in the preceding paragraph herein refers to any of the following circumstances: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A major change in the business guidelines or business scope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A decision of the company on any major investment or major asset purchase;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An important contract as concluded by the company, which may have an important effect on the assets, liabilities, rights, interests or business achievements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incurrence of any major debt in the company or default on any major debt that is due;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incurrence of any major deficit or a major loss in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A major change in the external conditions for the business operation of the company;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(7) A change concerning directors, no less than one-third of supervisors or </w:t>
      </w:r>
      <w:r w:rsidRPr="008A3D39">
        <w:rPr>
          <w:rFonts w:ascii="Times New Roman" w:hAnsi="Times New Roman" w:cs="Times New Roman"/>
          <w:sz w:val="28"/>
          <w:szCs w:val="28"/>
        </w:rPr>
        <w:lastRenderedPageBreak/>
        <w:t>managers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(8) A considerable change in the holdings of shareholders or actual controllers each of whom holds or controls no less than 5% of the company's shares;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(9) A decision of the company on capital decrease, merger, division, dissolution, or application for bankruptcy;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(10) Any major litigation in which the company is involved, or where the resolution of the general assembly of shareholders or the board of directors have been cancelled or announced invalid;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(11) Where the company is involved in any crime, which has been filed as a case as well as investigated into by the judicial organ or where any director, supervisor or senior manager of the company is subject to compulsory measures as rendered by the judicial organ;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(12) Any other matter as prescribed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68 The directors and senor managers of a listed company shall produce written opinions to confirm the periodic reports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board of supervisors of a listed company shall carry out an examination on the periodic report of its company as formulated by the board of directors and produce the relevant examination opinions in written form.</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The directors, supervisors and senior managers of a listed company shall </w:t>
      </w:r>
      <w:r w:rsidRPr="008A3D39">
        <w:rPr>
          <w:rFonts w:ascii="Times New Roman" w:hAnsi="Times New Roman" w:cs="Times New Roman"/>
          <w:sz w:val="28"/>
          <w:szCs w:val="28"/>
        </w:rPr>
        <w:lastRenderedPageBreak/>
        <w:t>guarantee the authenticity, accuracy and integrity of the information as disclosed by the listed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69 Where any of the prospectus, measures for financing through the issuance of corporate bonds, financial statements, listing reports, annual reports, midterm reports, temporary reports or any disclosed information that has been announced by an issuer or listed company has any false record, misleading statement or major omission, and thus incurs losses to investors in the process of securities trading, the issuer or the listed company shall bear the liabilities of compensation. Any director, supervisor, senior manager or any other person of the issuer or the listed company as held to be directly responsible shall take several and joint liabilities of compensation, unless he is able to prove that he has no fault therein. Where any shareholder or actual controller of an issuer or a listed company has any fault, he or it shall bear several and joint liabilities of compensation together with the relevant issuer or listed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70 The information which must be disclosed as prescribed by law shall be publicized through the media as designated by the securities regulatory authority under the State Council and shall, at the same time, be made available for public reference at the company's domicile and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71 The securities regulatory authority under the State Council shall carry out supervision over the annual reports, midterm reports, </w:t>
      </w:r>
      <w:r w:rsidRPr="008A3D39">
        <w:rPr>
          <w:rFonts w:ascii="Times New Roman" w:hAnsi="Times New Roman" w:cs="Times New Roman"/>
          <w:sz w:val="28"/>
          <w:szCs w:val="28"/>
        </w:rPr>
        <w:lastRenderedPageBreak/>
        <w:t>temporary reports of listed companies as well as their announcements, over the distribution or rationing of new shares of such listed companies, and over the controlling shareholders and information disclosure obligors of the listed companies.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regulatory body, stock exchange, recommender or securities company involved in underwriting as well as the relevant personnel thereof shall not, before an announcement is made by the company according to the provisions of the relevant laws and administrative regulations, divulge any content concerned before making the announcement.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72 Where a stock exchange decides to suspend or terminate the listing of any securities, it shall announce the decision in a timely manner and report it to the securities regulatory authority under the State Council for archival filing.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Section IV Prohibited Trading Acts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73 Any insider who has access to any insider information of securities trading or who has unlawfully obtained any insider information is prohibited from taking advantage of the insider information he holds to engage in any securities trading.</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74 The insiders who have access to insider information of </w:t>
      </w:r>
      <w:r w:rsidRPr="008A3D39">
        <w:rPr>
          <w:rFonts w:ascii="Times New Roman" w:hAnsi="Times New Roman" w:cs="Times New Roman"/>
          <w:sz w:val="28"/>
          <w:szCs w:val="28"/>
        </w:rPr>
        <w:lastRenderedPageBreak/>
        <w:t>securities trading include: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Directors, supervisors, and senior managers of an issuer;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Shareholders who hold more than 5% of the shares of a company as well as the directors, supervisors, and senior managers thereof, or the actual controller of a company as well as the directors, supervisors, and senior managers thereof;</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holding company of an issuer as well as the directors, supervisors, and senior managers thereof;</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personnel who may take advantage of their posts in their company to obtain any insider information of the company concerning the issuance and trading of its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functionaries of the securities regulatory body, and other personnel who administer the issuance and trading of securities pursuant to their statutory functions and duties;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relevant personnel of the recommendation institutions, securities companies engaging in underwriting, stock exchanges, securities registration and clearing institutions, and securities trading service organizations;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Any other person as prescribed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75 The term "insider information" refers to the information that concerns the business or finance of a company or may have a major effect on the market price of the securities thereof and that hasn't been publicized in securities trading.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All of the following information falls into the scope of insider information: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major events as prescribed in paragraph 2 of Article 67 of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plan of a company concerning any distribution of dividends or increase of capital;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Any major change in the company's equity structure;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Any major change in the guaranty of the company's debt;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Where the mortgaged, sold or discarded value of any major asset as involved in the business operation of the company exceeds 30 % of the said asset at a single time;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Where any act as conducted by any director, supervisor or senior manager of the company may be rendered to be responsible for any major damage and compensation;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The relevant plan of a listed company regarding acquisition; and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(8) Any other important information that has been recognized by the securities regulatory authority under the State Council as having a marked </w:t>
      </w:r>
      <w:r w:rsidRPr="008A3D39">
        <w:rPr>
          <w:rFonts w:ascii="Times New Roman" w:hAnsi="Times New Roman" w:cs="Times New Roman"/>
          <w:sz w:val="28"/>
          <w:szCs w:val="28"/>
        </w:rPr>
        <w:lastRenderedPageBreak/>
        <w:t>effect on the trading prices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76 Any insider who has access to insider information or has unlawfully obtained any insider information on securities trading may not purchase or sell the securities of the relevant company, or divulge such information, or advise any other person to purchase or sell such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there is any other provision of the present Law on governing the purchase of shares of a listed company by a natural person, legal person or any other organization who individually holds or holds with any other person no less than 5% of the company's shares by means of an agreement or any other arrangement, such provision shall prevail.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any insider trading incurs any loss to investors, the actor shall make compensations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77 Anyone is prohibited from manipulating the securities market by any of the following means: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Whether anyone, independently or in collusion with others, manipulates the trading price of securities or trading quantity of securities by centralizing their advantages in funds, their shareholding advantages or taking their information advantage to trade jointly or continuously;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Where anyone collaborates with any other person to trade securities pursuant to the time, price and method as agreed upon in advance, thereby affecting the price or quantity of the securities traded;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(3) Where anyone trades securities between the accounts under his own control, thereby affecting the price or quantity of the securities traded;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Where anyone manipulates the securities market by any other means.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anyone incurs any loss to investors by manipulating the securities market, the actor shall be subject to the liabilities of compensation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78 It is prohibited for state functionaries, practitioners of the news media as well as other relevant personnel concerned to disturb the securities market by fabricating or disseminating any false information.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It is prohibited for stock exchanges, securities companies, securities registration and clearing institutions, securities trading service institutions and the practitioners thereof, as well as the securities industry associations, the securities regulatory bodies and their functionaries to make any false statement or give any misleading information in the activities of securities trading.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market information as disseminated by any media shall be authentic and objective. Any dissemination of misleading information is prohibited.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79 It is prohibited for a securities company as well as the practitioners thereof to commit any of the following fraudulent acts in the process of securities trading, which may injure the interests of their clients: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Violating the entrustment of its client by purchasing or selling any securities on its behalf;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Failing to provide any client with written confirmation of any transaction within the prescribed period of time;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Misappropriating the securities as entrusted by any client for purchase or sale, or misappropriating the funds in any client's account;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(4)Unlawfully purchasing or selling securities for its client without authorization, or unlawfully purchasing or selling any securities in the name of any client;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Inveigling any client into making any unnecessary purchase or sale of securities in order to obtain commissions;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Making use of mass media or by any other means to provide or disseminate any false or misleading information to investors; or</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Having any other act that goes against the true intention as expressed by a client and damages the interests thereof.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anyone practices any trickery and thus incurs any loss to the relevant clients, the actor shall make compensations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80 It's prohibited for any legal person to unlawfully make use of any other person's account to undertake any securities trading. It's prohibited for any legal person to lend its own or any other person's securities account.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81 The channel for capital to enter into the stock market shall be broadened according to law. It's prohibited for any unqualified capital to go into the stock market.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82 It's prohibited for any person to misappropriate any public fund to trade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83 The state-owned enterprises and state-controlled enterprises that engage in any trading of listed stocks shall observe the relevant provisions of the state.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84 When stock exchanges, securities companies, securities registration and clearing institutions, securities trading service organizations as well as their functionaries discover any prohibited activities in securities trading, they shall report such activities to the securities regulation body in a timely manner.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IV Acquisition of Listed Companies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85 An investor may purchase a listed company by means of tender offer or agreement as well as by any other legal means.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86 When an investor, through securities trading at a stock </w:t>
      </w:r>
      <w:r w:rsidRPr="008A3D39">
        <w:rPr>
          <w:rFonts w:ascii="Times New Roman" w:hAnsi="Times New Roman" w:cs="Times New Roman"/>
          <w:sz w:val="28"/>
          <w:szCs w:val="28"/>
        </w:rPr>
        <w:lastRenderedPageBreak/>
        <w:t>exchange, comes to hold individually or with any other person 5 % of the shares as issued by a listed company by means of agreement or any other arrangement, the investor shall, within three days as of the date when such shareholding becomes a fact, submit a written report to the securities regulatory authority under the State Council and the stock exchange, notify the relevant listed company and announce the fact to the general public. Within the aforesaid prescribed period, the investor may not purchase or sell any more shares of the listed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Once an investor holds individually or with any other person 5 % of the shares as issued by a listed company by means of agreement or any other arrangement, he shall, pursuant to the provisions of the preceding paragraph herein, make a report and announcement for each 5% increase or decrease in the proportion of the issued shares of the said company he holds through securities trading at the stock exchange. Within the reporting period as well as two days after the relevant the report and announcement are made, the investor may not purchase or sell any more shares of the listed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87 The written report and announcement as made according to the provisions of the preceding article shall include the following contents: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name and domicile of the shareholder;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description and amount of the shares as held;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(3) The date on which the shareholding or any increase or decrease in the </w:t>
      </w:r>
      <w:r w:rsidRPr="008A3D39">
        <w:rPr>
          <w:rFonts w:ascii="Times New Roman" w:hAnsi="Times New Roman" w:cs="Times New Roman"/>
          <w:sz w:val="28"/>
          <w:szCs w:val="28"/>
        </w:rPr>
        <w:lastRenderedPageBreak/>
        <w:t>shareholding reaches the statutory percentage.</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88 Where an investor holds individually or with any other person 30% of the stocks as issued by a listed company by means of agreement or any other arrangement through securities trading at the stock exchange and continues the purchase, he shall issue a tender offer to all the shareholders of the said listed company to purchase all of or part of the shares of the listed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It shall be stipulated in a tender offer as issued to a listed company that, where the amount of shares the shareholders of the target company promise to sell exceeds the scheduled amount of stocks for purchase, the purchaser shall carry out the acquisition in proportion.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89 Before any tender offer is issued pursuant to the provisions in the preceding article, the relevant purchaser shall issue an announcement a report on the acquisition of a listed company, which shall indicate the following items: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name and domicile of the purchaser;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decision of the purchaser on acquisition;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name of the target listed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purpose of acquisition;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(5) The detailed description of the shares to be purchased and the amount </w:t>
      </w:r>
      <w:r w:rsidRPr="008A3D39">
        <w:rPr>
          <w:rFonts w:ascii="Times New Roman" w:hAnsi="Times New Roman" w:cs="Times New Roman"/>
          <w:sz w:val="28"/>
          <w:szCs w:val="28"/>
        </w:rPr>
        <w:lastRenderedPageBreak/>
        <w:t>of shares scheduled to be purchased in schedule;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term and price of the acquisition;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The amount and warranty of the funds as required by the acquisition; and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(8) The proportion of the amount of shares of the target company as held by the purchaser in the total amount of shares issued by the target company, when the report on the acquisition of the listed company is reported.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90 The term for acquisition as stipulated in a tender offer shall be no less than 30 days but no more than 60 days.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91 Within the term for acceptance as prescribed in the tender offer, no purchaser may revoke its tender offer. Where a purchaser needs to modify its tender offer, it must issue an announcement in a timely manner, stating the specific modification.</w:t>
      </w:r>
      <w:r w:rsidRPr="008A3D39">
        <w:rPr>
          <w:rFonts w:ascii="Times New Roman" w:hAnsi="Times New Roman" w:cs="Times New Roman"/>
          <w:sz w:val="28"/>
          <w:szCs w:val="28"/>
        </w:rPr>
        <w:cr/>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92 All the terms and conditions of acquisition as stipulated in a tender offer shall apply to all the shareholders of a target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93 In the case of an acquisition by tender offer, a purchaser shall not, within the term for acquisition, sell any share of the target company, nor shall it buy any share of the target company by any other means that hasn't been stipulated bin its tender offer or that go beyond the terms and </w:t>
      </w:r>
      <w:r w:rsidRPr="008A3D39">
        <w:rPr>
          <w:rFonts w:ascii="Times New Roman" w:hAnsi="Times New Roman" w:cs="Times New Roman"/>
          <w:sz w:val="28"/>
          <w:szCs w:val="28"/>
        </w:rPr>
        <w:lastRenderedPageBreak/>
        <w:t>conditions as stipulated in its tender offer.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94 In the case of an agreement-based acquisition, a purchaser may carry out share transfer with the shareholders of the target company by means of agreement according to the provisions of the relevant laws and administrative regulations.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In the case of an acquisition of a listed company by agreement, a purchaser shall, within three days after the acquisition agreement is reached, submit a written report on the acquisition agreement to the securities regulatory authority under the State Council and the stock exchange, and shall announce it to the general public.</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No acquisition agreement may be performed before the relevant announcement is made.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95 In the case of an agreement-based acquisition, both parties to the agreement may temporarily entrust a securities registration and clearing institution to keep the stocks as transferred and deposit the relevant funds in a designated bank.</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96 In the case of an agreement-based acquisition, where a purchaser has purchased, held individually or with any other person 30% of the shares as issued by a listed company through agreement or any other arrangement and if the acquisition continues, the purchaser shall issue an offer to all of the shareholders of the target listed company for purchasing all of or part of the company's shares, unless it is exempted </w:t>
      </w:r>
      <w:r w:rsidRPr="008A3D39">
        <w:rPr>
          <w:rFonts w:ascii="Times New Roman" w:hAnsi="Times New Roman" w:cs="Times New Roman"/>
          <w:sz w:val="28"/>
          <w:szCs w:val="28"/>
        </w:rPr>
        <w:lastRenderedPageBreak/>
        <w:t>from making a tender offer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purchaser that purchases the shares of a listed company by means of tender offer according to the provisions of the preceding paragraph herein shall observe the provisions of Articles 89 through 93 of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97 Upon the expiration of a term for acquisition, where the share distribution of an target company fails to meet the requirements of listing, the listing of stocks of the said listed company shall be terminated by the stock exchange according to law. The shareholders that still hold the shares of the target company have the right to sell their shares in light of the equal terms as stipulated in the relevant tender offer, and the purchaser shall make the purchase.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When an acquisition is concluded, if a target company fails to meet the requirements for remaining a joint stock limited company any more, its form of enterprise shall be altered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98 In the acquisition of a listed company, the stocks of the target company held by a purchaser shall not be transferred within 12 months after the acquisition is concluded.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99 When an acquisition is concluded, if the purchaser merges with the target company by dissolving the target company, the original shares of the dissolved company shall be exchanged by the purchaser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100 Where an acquisition is concluded, a purchaser shall, within 15 days, report the acquisition to the securities regulatory authority under the State Council and the stock exchange, and shall make an announcement for it.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101 The purchase of the shares of a listed company as held by an organization that has been authorized by the state for investment shall be subject to the approval of the relevant administrative departments according to the provisions of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regulatory authority under the State Council shall formulate specific measures for the acquisition of listed companies according to the principles of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V Stock Exchanges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102 The term "stock exchange" refers to a legal person that provides the relevant place and facilities for concentrated securities trading, organizes and supervises the securities trading and applies a self-regulated administration.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establishment and dissolution of a stock exchange shall be subject to the decision of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103 A constitution shall be formulated for the establishment of a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The formulation and revision of the constitution of a stock exchange shall be subject to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104 The words "stock exchange" shall be indicated in the name of a stock exchange. No other entity or individual may use the words "stock exchange" or its like in its or his name.</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105 The income at the discretion of a stock exchange which is generated from various commissions shall first be used to guarantee the normal operation of the place and facilities of the stock exchange as well as the gradual improvement thereof.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gains as accumulated by a stock exchange that adopts a membership system shall belong to its members. The rights and interests of the stock exchange shall be jointly shared by its members. No accumulated gains of a stock exchange may be distributed to any member within its existence.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106 A stock exchange shall have a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107 A stock exchange shall have a general manager, who shall be subject to the appointment and dismissal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108 Anyone, who is under the circumstance as prescribed in Article 146 of the Corporation Law of the People's Republic of China or any of the following circumstances, shall not assume the post of </w:t>
      </w:r>
      <w:r w:rsidRPr="008A3D39">
        <w:rPr>
          <w:rFonts w:ascii="Times New Roman" w:hAnsi="Times New Roman" w:cs="Times New Roman"/>
          <w:sz w:val="28"/>
          <w:szCs w:val="28"/>
        </w:rPr>
        <w:lastRenderedPageBreak/>
        <w:t>person-in-charge of a stock exchange:</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Where the person-in-charge of a stock exchange or securities registration and clearing institution or any director, supervisor or senior manager of a securities company who has been removed from his post for his irregularity or disciplinary breach and 5 years have not elapsed as of the day when he was removed from his post;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Where a professional of a law firm, accounting firm, or investment consulting organization, financial advising organization, credit rating institution, asset appraisal institution or asset verification institution who has been disqualified for his irregularity or disciplinary breach and 5 years have not elapsed as of the day when he was removed from his post.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109 A practitioner of a stock exchange, securities registration and clearing institution, securities trading service organization or securities company or any functionary of the state organ, who has been dismissed for his irregularity or disciplinary breach, shall not be employed as a practitioner of any stock exchange.</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110 Anyone who enters into a stock exchange to engage in the centralized trading of securities must be a member of the stock exchange.</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111 An investor shall conclude an entrustment agreement with a securities company on securities trading, open a securities trading account in a securities company and entrust the securities company, in written form, by telephone or any other means, to purchase or sell securities on its behalf.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112 A securities company shall, based on the entrustment of its investors, declare for securities dealings and engage in the centralized trading at a stock exchange according to the rules of securities trading and shall, on the basis of trading results, bear the relevant liabilities of settlement and delivery. A securities registration and clearing institution shall, on the basis of trading results and according to the rules of settlement and delivery, conduct settlement and delivery of securities and capital with the relevant securities company, and handle the formalities of transfer registration of securities for the clients of the relevant securities company.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113 A stock exchange shall guarantee a fair centralized trading, announce up-to-the-minute quotations of securities trading, formulate the quotation tables of the securities market on the basis of trading days, and make announcements for it.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Without permission of the stock exchange, no entity or individual may announce any up-to-the-minute quotations of securities trading.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114 Where any normal trading of securities is disturbed by an emergency, a stock exchange may take the measures of a technical suspension of trading. In the case of an emergency of force majeure or for the purpose of preserving the normal order of securities trading, a stock exchange may decide a temporary speed bump.</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stock exchange adopts the measure of technical suspension of trading or decides on a temporary speed bump, it shall report it to the securities regulatory authority under the State Council in a timely manner.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115 A stock exchange shall exercise a real-time monitoring of securities trading and shall, according to the requirements of the securities regulatory authority under the State Council, report any abnormal trading thereto.</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stock exchange shall carry out supervision over the information as disclosed by the listed companies or the relevant obligor of information disclosure, supervise and urge them to disclose information in a timely and accurate manner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stock exchange may, when it so requires, restrict the trading through a securities account where there is any major abnormal trading and shall report it to the securities regulatory authority under the State Council for archival filing.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116 A stock exchange shall withdraw a certain proportion of funds from the transaction fees, membership fees and seat fees it has charged to </w:t>
      </w:r>
      <w:r w:rsidRPr="008A3D39">
        <w:rPr>
          <w:rFonts w:ascii="Times New Roman" w:hAnsi="Times New Roman" w:cs="Times New Roman"/>
          <w:sz w:val="28"/>
          <w:szCs w:val="28"/>
        </w:rPr>
        <w:lastRenderedPageBreak/>
        <w:t>establish a risk fund. The risk fund shall be subject to the administration of the council of the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specific withdrawal proportion and use of the risk fund shall be provided for by the securities regulatory authority under the State Council in collaboration with the fiscal department of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117 A stock exchange shall deposit its risk fund into a special account of its opening bank and shall not unlawfully use it.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118 A stock exchange shall, pursuant to the laws and administrative regulations on securities, formulate rules on listing, trading and membership administration as well as any other relevant rules, and shall report them to the securities regulatory authority under the State Council for approval.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119 Where any person-in-charge and any other practitioner of a stock exchange has any interest relationship or any of his relatives has any interest relationship with the performance of his duties relating to securities trading, he shall withdraw.</w:t>
      </w:r>
      <w:r w:rsidRPr="008A3D39">
        <w:rPr>
          <w:rFonts w:ascii="Times New Roman" w:hAnsi="Times New Roman" w:cs="Times New Roman"/>
          <w:sz w:val="28"/>
          <w:szCs w:val="28"/>
        </w:rPr>
        <w:cr/>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120 Any trading result of a transaction, which has been conducted in accordance with the trading rules as formulated according to law, shall not be altered. A trader who has conducted any rule-breaking trading shall not be exempted from civil liabilities. The proceeds as generated from the rule-breaking trading shall be dealt with pursuant to the relevant </w:t>
      </w:r>
      <w:r w:rsidRPr="008A3D39">
        <w:rPr>
          <w:rFonts w:ascii="Times New Roman" w:hAnsi="Times New Roman" w:cs="Times New Roman"/>
          <w:sz w:val="28"/>
          <w:szCs w:val="28"/>
        </w:rPr>
        <w:lastRenderedPageBreak/>
        <w:t>regulations.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121 Where any staff member of a stock exchange who engages in securities trading violates any trading rule of the stock exchange, the stock exchange shall impose upon him a disciplinary sanction. Under any serious circumstances, the qualification thereof shall be revoked and the violator shall be prohibited from entering into the stock exchange to engage in any securities trading.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VI Securities Companies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122 The establishment of a securities company shall be subject to the examination and approval of the securities regulatory authority under the State Council. No entity or individual may engage in any securities operations without the approval of the securities regulatory authority under the State Council.</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123 The term "securities company" as mentioned in the present Law refers to a limited- liability company or joint stock limited company that is established and engages in the business operation of securities according to the Corporation Law of the People's Republic of China as well as the provisions of the present Law.</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124 The establishment of a securities company shall meet the following requirements: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Having a corporation constitution that meets the relevant laws and administrative regulations;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major shareholders having the ability to make profits continuously, enjoying good credit standing, and having no irregular or rule-breaking record over the latest 3 years, and its net asset being no less than 0.2 billion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Having a registered capital that meets the provisions of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directors, supervisors and senior managers thereof having the qualification for assuming such posts and its practitioners having the qualification to engage in the securities business;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Having a complete risk management system as well as an internal control system;</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Having a qualified business place and facilities for operations;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Meeting any other requirement as prescribed by laws and administrative regulations as well as the provisions of the securities regulatory authority under the State Council, which have been approved by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125 A securities company may undertake some or all of the following business operations upon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Securities brokerage;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Securities Investment consultation;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Financial advising relating to the activities of securities trading or securities investment;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Underwriting and recommendation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Self-operations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Securities asset management;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Any other business operations concerning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126 A securities company shall indicate the words "limited-liability securities company" or "joint stock limited securities company" in its name.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127 Where a securities company engages in the business operation as prescribed in item (1), (2) or (3) of Article 125 of the present Law, its registered capital shall be RMB 50 million yuan at the least. Where a securities company engages in any of the business operations as prescribed in item (4), (5), (6) or (7) therein, its bottom-line registered capital shall be RMB 100 million yuan; Where a securities company engages in two or more business operations as prescribed in item (4), (5), (6) or (7) therein, its bottom-line registered capital shall be 500 million </w:t>
      </w:r>
      <w:r w:rsidRPr="008A3D39">
        <w:rPr>
          <w:rFonts w:ascii="Times New Roman" w:hAnsi="Times New Roman" w:cs="Times New Roman"/>
          <w:sz w:val="28"/>
          <w:szCs w:val="28"/>
        </w:rPr>
        <w:lastRenderedPageBreak/>
        <w:t>yuan. The registered capital of a securities company shall be paid-in capital.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regulatory authority under the State Council may, according to the principle of prudent supervision and in light of the risk rating of all business operations, adjust the requirement of minimum amount of registered capital, which shall be no less than the minimum amount as prescribed in the preceding paragraph herein.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128 The securities regulatory authority under the State Council shall, within 6 months as of accepting an application for establishing a securities company, carry out an examination according to the statutory requirements and procedures and on the basis of the principle of prudent supervision, make a decision on approval or disapproval, and thereafter notify the relevant applicant. In the case of disapproval, an explanation shall be given.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an application for establishing a securities company has been approved, an applicant shall, within the prescribed period, apply for registration of establishment with the organ in charge of corporation registration and collect its business license therefrom.</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 securities company shall, within 15 days as of collecting its business license, apply for a Securities Business Permit with the securities regulatory authority under the State Council. Without a Securities Business Permit, a securities company shall not engage in any business </w:t>
      </w:r>
      <w:r w:rsidRPr="008A3D39">
        <w:rPr>
          <w:rFonts w:ascii="Times New Roman" w:hAnsi="Times New Roman" w:cs="Times New Roman"/>
          <w:sz w:val="28"/>
          <w:szCs w:val="28"/>
        </w:rPr>
        <w:lastRenderedPageBreak/>
        <w:t>operation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129 Where a securities company establishes, purchases or cancels a branch, alters its business scope, increases its registered capital and the equity structure is changed greatly, reduces its registered capital, alters its shareholders who hold more than 5% of its stock rights or the actual controller, alters any important article of its constitution, has any merger or spilt, suspends its business operations, goes through dissolution or bankruptcy procedures, the approval of the securities regulatory authority under the State Council shall be obtained.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securities company establishes or purchases a securities operation institution abroad or purchases the shares of any securities operational institution abroad, it shall be subject to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130 The securities regulatory authority under the State Council shall formulate provisions on the risk control indicators of a securities company such as net capital, the ratio between net capital and liabilities, the ratio between net capital and net assets, the ratio between net capital and operational scale of self-operation, underwriting and asset management, the ratio between liabilities and net asset, as well as the ratio between current assets and current liabilities.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company shall not provide any financing or guaranty for its shareholders or any related person thereof.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131 The directors, supervisors and senior managers of a securities company shall be honest and upright, have good morals, be familiar with the laws and administrative regulations on securities, and have the ability of operation and management as required by the performance of their functions and duties, and shall have obtained the post-holding qualification as verified by the securities regulatory authority under the State Council before assuming their posts.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Anyone who is under any circumstance as prescribed in Article 146 of the Corporation Law of the People's Republic of China or is under any of the following circumstances shall not hold the post of director, supervisor or senior manager of a securities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Where a person-in-charge of a stock exchange or securities registration and clearing institution or a director, supervisor or senior manager of a securities company has been removed from his post for his irregularity or disciplinary breach and 5 years have not elapsed as of the day when he is removed from his post;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Where a professional of a law firm, accounting firm or investment consulting organization, financial advising organization, credit rating institution, asset appraisal institution or asset verification institution has been disqualified for his irregularity or disciplinary breach and 5 years have not elapsed as of the day when he is removed from his post.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132 A practitioner of a stock exchange, securities registration and </w:t>
      </w:r>
      <w:r w:rsidRPr="008A3D39">
        <w:rPr>
          <w:rFonts w:ascii="Times New Roman" w:hAnsi="Times New Roman" w:cs="Times New Roman"/>
          <w:sz w:val="28"/>
          <w:szCs w:val="28"/>
        </w:rPr>
        <w:lastRenderedPageBreak/>
        <w:t>clearing institution, securities trading service institution or securities company or any functionary of the state organ, who has been dismissed for his irregularity or disciplinary breach, shall not be employed as a practitioner of a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133 A functionary of any state organ and any other personnel as prohibited by any law or administrative regulation from taking any part-time job in a company shall not take any job in a securities company on a part-time basis.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134 The state shall establish a securities investor protection fund. The securities investor protection fund shall be composed of the capital paid by securities companies and any other capital lawfully raised. The specific measures for financing, administration and use of the foregoing fund shall be formulated by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135 A securities company shall withdraw a trading risk reserve from its annual after-tax profits to cover any possible loss from securities trading. The specific proportion for withdrawal shall be prescribed by the securities regulatory authority under the State Council.</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136 A securities company shall establish and improve an internal control system, adopt effective measures of separation so as to prevent any interest conflict between the company and its clients or between different clients thereof.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 securities company shall undertake its operations of securities brokerage, underwriting, self-operation and asset management in a separate manner and may not mix them up.</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137 A securities company shall undertake its self-operations in its own name and shall not do so in the name of any other person or in any individual's name.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company shall undertake its self-operations by using its own capital and funds it has lawfully raised.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company shall not lend its self-operation account to any other person.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138 A securities company may enjoy its right of independent management according to law and its legal operations shall not be interfered.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139 The trading settlement funds of the clients of a securities company shall be deposited in a commercial bank and be managed through the separate accounts as opened in the name of each client. The specific measures and implementation procedures shall be formulated by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 securities company shall not incorporate any trading settlement funds or securities of its clients into its own assets. Any entity or individual is </w:t>
      </w:r>
      <w:r w:rsidRPr="008A3D39">
        <w:rPr>
          <w:rFonts w:ascii="Times New Roman" w:hAnsi="Times New Roman" w:cs="Times New Roman"/>
          <w:sz w:val="28"/>
          <w:szCs w:val="28"/>
        </w:rPr>
        <w:lastRenderedPageBreak/>
        <w:t>prohibited from misusing any trading settlement funds or securities of its/his clients in any form. Where a securities company goes through bankruptcy procedures or is under liquidation, the trading settlement funds or securities of its client shall not be defined as its insolvent assets or liquidation assets. Under any other circumstance as irrelevant to the liabilities of its clients or under any other circumstance as prescribed by law, the trading settlement funds or securities of its clients shall not be sealed-up, frozen, deducted or enforced compulsorily.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140 Where a securities company engages in any brokerage business, it shall arrange for a uniformly formulated power of attorney of securities trading for the entrusting party. Where any other means of entrustment is adopted, the relevant entrustment records shall be made.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For an entrustment of securities trading as made by a client, disregard whether the trading is concluded or not, the entrustment records shall be kept in the relevant securities company within the prescribed period.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141 Upon accepting an entrustment for securities trading, a securities company shall, on the basis of the description of the securities, trading volume, method of quoting, price band, etc. as indicated in the power of attorney, undertake securities trading as an agent according to the trading rules and make trading faithful records. After a transaction is concluded, a securities company shall, according to the relevant regulations, formulate a transaction report and deliver it to the relevant </w:t>
      </w:r>
      <w:r w:rsidRPr="008A3D39">
        <w:rPr>
          <w:rFonts w:ascii="Times New Roman" w:hAnsi="Times New Roman" w:cs="Times New Roman"/>
          <w:sz w:val="28"/>
          <w:szCs w:val="28"/>
        </w:rPr>
        <w:lastRenderedPageBreak/>
        <w:t>clients.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statements in check sheet made for confirming trading acts against the results of securities trading shall be authentic. Such statements shall be subject to the examination of an examiner other than the relevant transaction handler himself, on a transaction-by-transaction basis, so as to guarantee the consistency between the balance of securities in book account and the securities as actually held.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142 Where a securities company provides any service of securities financing through securities trading for its client, it shall meet the provisions of the State Council and shall be subject to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143 A securities company that engages in brokerage operations shall not decide any purchase or sale of securities, class selection of securities, trading volume or trading price on the basis of full entrustment of its client.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144 A securities company shall not make any promise to its clients on the proceeds as generated from securities trading or on compensating the loss as incurred from securities trading by any means.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145 A securities company and the practitioners thereof shall not privately accept any entrustment of its client for securities trading beyond its business place as established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146 Where any practitioner of a securities company violates the </w:t>
      </w:r>
      <w:r w:rsidRPr="008A3D39">
        <w:rPr>
          <w:rFonts w:ascii="Times New Roman" w:hAnsi="Times New Roman" w:cs="Times New Roman"/>
          <w:sz w:val="28"/>
          <w:szCs w:val="28"/>
        </w:rPr>
        <w:lastRenderedPageBreak/>
        <w:t>trading rules by implementing the instructions of his securities company or taking advantage of his post in any securities trading, the relevant securities company shall bear all the liabilities as incurred therefrom.</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147 A securities company shall keep the materials of its clients regarding account opening, entrustment records, trading records and internal management as well as its business operations in a proper manner. No one may conceal, forge, alter or damage any of the aforesaid materials. The term for keeping the aforesaid materials shall be no less than 20 years.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148 A securities company shall, according to the relevant provisions, report the information and materials regarding its operations and management such as its business operations and financial status to the securities regulatory authority under the State Council. The securities regulatory authority under the State Council is empowered to require the securities company as well as the shareholders and actual controllers thereof to provide the relevant information and materials within a prescribed period.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The information and materials as reported or provided by the securities company and the shareholders and actual controllers thereof to the </w:t>
      </w:r>
      <w:r w:rsidRPr="008A3D39">
        <w:rPr>
          <w:rFonts w:ascii="Times New Roman" w:hAnsi="Times New Roman" w:cs="Times New Roman"/>
          <w:sz w:val="28"/>
          <w:szCs w:val="28"/>
        </w:rPr>
        <w:lastRenderedPageBreak/>
        <w:t>securities regulatory authority under the State Council shall be authentic, accurate and complete.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149 The securities regulatory authority under the State Council may, when believing it is necessary, entrust an accounting firm or an asset appraisal institution to carry out an auditing or appraisal on the financial status, internal control as well as asset value of any securities company. The specific measures thereof shall be formulated by the securities regulatory authority under the State Council in collaboration with the relevant administrative departments.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150 Where the net capital or any other indicator of risk control of a securities company fails to satisfy the relevant provisions, the securities regulatory authority under the State Council shall order it to correct in a prescribed period. Where a securities company fails to correct within the prescribed period or any act thereof has injured the sound operation of the securities company or has damaged the legitimate rights and interests of its clients, the securities regulatory authority under the State Council may take the following measures in light of different circumstances: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Restricting its business operations, ordering it to suspend some business operations and stopping the approval of any new operations thereof;</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Stopping the approval for establishing or taking over any business branch;</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Restricting its distribution of dividends, restricting the payment of remunerations to or provision of welfare for its directors, supervisors or senior managers;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Restricting any transfer of property or the setting of any other right to its property;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Ordering it to alter its directors, supervisors and senior managers or restricting the right thereof;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Ordering the controlling shareholders to transfer their stock rights or restricting its shareholders from exercising the shareholders' rights;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Revoking the relevant business license.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company shall, upon rectification, submit a report to the securities regulatory authority under the State Council. The securities regulatory authority under the State Council shall lift the relevant measures as prescribed in the preceding paragraph herein within 3 days as of concluding the relevant examination and acceptance of the securities company that has met the requirements of risk control indicators upon examination and acceptance.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151 Where a shareholder of a securities company makes any fake capital contribution or spirits away registered capital, the securities </w:t>
      </w:r>
      <w:r w:rsidRPr="008A3D39">
        <w:rPr>
          <w:rFonts w:ascii="Times New Roman" w:hAnsi="Times New Roman" w:cs="Times New Roman"/>
          <w:sz w:val="28"/>
          <w:szCs w:val="28"/>
        </w:rPr>
        <w:lastRenderedPageBreak/>
        <w:t>regulatory authority under the State Council shall order him to correct within a prescribed period and may order him to transfer the stock rights of the securities company it holds.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Before a shareholder as prescribed in the preceding paragraph herein corrects his irregularity and transfers the stock right of the securities company it holds according to the relevant requirements, the securities regulatory authority under the State Council may restrict the shareholders' rights thereof.</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152 Where any director, supervisor or senior manager of a securities company fails to fulfill his fiduciary duties and thus incurs any major irregularity or rule-breaking act or major risk to his securities company, the securities regulatory authority under the State Council may revoke the post-holding qualification thereof and order his company to remove him from his post and replace him with a new one.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153 Where any illegal operation of a securities company or any major risk thereof seriously disturbs the order of the securities market or injures the interests of the relevant investors, the securities regulatory authority under the State Council may take such supervisory measures as suspending its business for rectification, designating any other institution for trusteeship, take-over or cancellation.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154 During a period when a securities company is ordered to suspend its business for rectification, or is designated for trusteeship, or is </w:t>
      </w:r>
      <w:r w:rsidRPr="008A3D39">
        <w:rPr>
          <w:rFonts w:ascii="Times New Roman" w:hAnsi="Times New Roman" w:cs="Times New Roman"/>
          <w:sz w:val="28"/>
          <w:szCs w:val="28"/>
        </w:rPr>
        <w:lastRenderedPageBreak/>
        <w:t>being taken over or liquidated, or where any major risk occurs, the following measures may be adopted to the directors, supervisors, senior managers or any other person of the securities company as held to be directly responsible, upon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Notifying the exit administrative organ to prevent him from exiting the Chinese territory;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Requesting the judicial organ to prohibit him from moving, transferring his properties or disposing of his properties by any other means, or setting any other right to his properties.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VII Securities Registration and Clearing Institutions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155 A securities registration and clearing institution is a non-profit legal person that provides centralized registration, custody and settlement services for securities trading.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establishment of a securities registration and clearing institution shall be subject to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156 The establishment of a securities registration and clearing institution shall meet the following requirements: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Its self-owned capital shall be no less than 0.2 billion yuan;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(2) It shall have a place and the facilities as required by the services of </w:t>
      </w:r>
      <w:r w:rsidRPr="008A3D39">
        <w:rPr>
          <w:rFonts w:ascii="Times New Roman" w:hAnsi="Times New Roman" w:cs="Times New Roman"/>
          <w:sz w:val="28"/>
          <w:szCs w:val="28"/>
        </w:rPr>
        <w:lastRenderedPageBreak/>
        <w:t>securities registration, custody and settlement;</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Its major managers and practitioners shall have the securities practice qualification;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It shall meet any other requirement as prescribed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words "securities registration and clearing" shall be indicated in the name of a securities registration and clearing institution.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157 A securities registration and clearing institution shall perform the following functions: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The establishment of securities accounts and settlement accounts;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The custody and transfer of securities;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The registration of roster of securities holders;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The settlement and delivery for listed securities trading of a stock exchange;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The distribution of securities rights and interests on the basis of the entrustment of issuers;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The handling of any inquiry relating to the aforesaid business operations;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(7) Any other business operations as approved by the securities regulatory </w:t>
      </w:r>
      <w:r w:rsidRPr="008A3D39">
        <w:rPr>
          <w:rFonts w:ascii="Times New Roman" w:hAnsi="Times New Roman" w:cs="Times New Roman"/>
          <w:sz w:val="28"/>
          <w:szCs w:val="28"/>
        </w:rPr>
        <w:lastRenderedPageBreak/>
        <w:t>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158 The way of nationally centralized and unified operations shall be adopted for the registration and settlement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constitution and operational rules of a securities registration and clearing institution shall be formulated according to law and shall be subject to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159 The securities as held by the relevant holders shall all be put under the custody of a securities registration and clearing institution in a listed trading.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registration and clearing institution shall not misappropriate any securities of its clients.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160 A securities registration and clearing institution shall provide the roster of securities holders as well as the relevant materials to a securities issuer.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registration and clearing institution shall, according to the result of securities registration and settlement, affirm the fact that a securities holder holds the relevant securities and provide the relevant registration materials to the securities holder.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 securities registration and clearing institution shall guarantee the authenticity, accuracy and integrity of the roster of securities holders as well as records of transfer registration, and shall not conceal, forge, alter </w:t>
      </w:r>
      <w:r w:rsidRPr="008A3D39">
        <w:rPr>
          <w:rFonts w:ascii="Times New Roman" w:hAnsi="Times New Roman" w:cs="Times New Roman"/>
          <w:sz w:val="28"/>
          <w:szCs w:val="28"/>
        </w:rPr>
        <w:lastRenderedPageBreak/>
        <w:t>or damage any of the aforesaid materials.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161 A securities registration and clearing institution shall take the following measures to guarantee the sound operation of its business: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Having the necessary service equipment and complete data protection measures;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Having established complete management systems concerning operation, finance and security protection;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Having established a complete risk control system.</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162 A securities registration and clearing institution shall keep the original voucher of registration, custody and settlement as well as the relevant documents and materials in a proper manner. The term for keeping the aforesaid materials shall be no less than 20 years.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163 A securities registration and clearing institution shall establish a clearing risk fund so as to pay in advance or make up any loss of the securities registration and clearing institution as incurred from default delivery, technical malfunction, operational fault or force majeure.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clearing risk fund shall be withdrawn from the business incomes and proceeds of the securities registration and clearing institution and may be paid by clearing participants according to a specified percentage of securities trading volume.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The measures for raising and managing the securities clearing risk fund shall be formulated by the securities regulatory authority under the State </w:t>
      </w:r>
      <w:r w:rsidRPr="008A3D39">
        <w:rPr>
          <w:rFonts w:ascii="Times New Roman" w:hAnsi="Times New Roman" w:cs="Times New Roman"/>
          <w:sz w:val="28"/>
          <w:szCs w:val="28"/>
        </w:rPr>
        <w:lastRenderedPageBreak/>
        <w:t>Council in collaboration with the fiscal department of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164 The securities clearing risk fund shall be deposited into a special account of a designated bank and shall be subject to special management.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securities registration and clearing institution makes any compensation by using the securities clearing risk fund, it may recourse the payment to the relevant person who is held responsible.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165 An application for dissolving a securities registration and clearing institution shall be subject to the approval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166 An investor who entrusts a securities company to undertake any securities trading shall apply for opening a securities account. A securities registration and clearing institution shall, according to the relevant provisions, open a securities account for the investor in his own name.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 investor who applies for opening an account shall hold the legitimate certificates certifying his identity of a Chinese citizen or its qualification of a Chinese legal person, unless it is otherwise provided for by the state.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167 A securities registration and clearing institution shall, when providing netting service for a stock exchange, require the relevant clearing participant to deliver securities and funds in full amount and provide guaranty of delivery according to the principles of delivery </w:t>
      </w:r>
      <w:r w:rsidRPr="008A3D39">
        <w:rPr>
          <w:rFonts w:ascii="Times New Roman" w:hAnsi="Times New Roman" w:cs="Times New Roman"/>
          <w:sz w:val="28"/>
          <w:szCs w:val="28"/>
        </w:rPr>
        <w:lastRenderedPageBreak/>
        <w:t>versus payment (DVP).</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Before a delivery is concluded, nobody may use the securities, funds or collaterals as involved in the delivery.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clearing participant fails to perform the duty of delivery according to the schedule, a securities registration and clearing institution has the right to dispose of the properties as prescribed in the preceding paragraph herein according to the operational rules.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168 The clearing funds and securities as collected by a securities registration and clearing institution according to the operational rules shall be deposited into a special account for settlement and delivery. The settlement and delivery that can only be applied to the securities trading as concluded according to the operational rules and shall not be enforced compulsorily.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VIII Securities Trading Service Institutions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169 Where an investment consulting institution, financial advising institution, credit rating institution, asset appraisal institution, or accounting firm engages in any securities trading service, it shall be subject to the approval of the securities regulatory authority under the State Council and the relevant administrative departments.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The measures for the administration of examination and approval of the </w:t>
      </w:r>
      <w:r w:rsidRPr="008A3D39">
        <w:rPr>
          <w:rFonts w:ascii="Times New Roman" w:hAnsi="Times New Roman" w:cs="Times New Roman"/>
          <w:sz w:val="28"/>
          <w:szCs w:val="28"/>
        </w:rPr>
        <w:lastRenderedPageBreak/>
        <w:t>practice of securities trading services by the investment consulting institutions, financial advising institutions, credit rating institutions, asset appraisal institutions and accounting firms shall be formulated by the securities regulatory authority under the State Council and the relevant administrative departments.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170 The staff of an investment consulting institution, financial advising institution or credit rating institution who engage in securities trading services shall have the special knowledge of securities as well as work experience in the securities business or securities trading services for more than 2 years. The standards for recognizing the securities practice qualification and the measures for administration thereof shall be formulated by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171 An investment consulting institution as well as its practitioners that engage in securities trading services shall not have any of the following acts: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Engaging in any securities investment as an agent on behalf of its entrusting party;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Concluding any agreement with any entrusting party on sharing the gains of securities investment or bearing the loss of securities investment;</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(3) Purchasing or selling any stock of a listed company, for which the </w:t>
      </w:r>
      <w:r w:rsidRPr="008A3D39">
        <w:rPr>
          <w:rFonts w:ascii="Times New Roman" w:hAnsi="Times New Roman" w:cs="Times New Roman"/>
          <w:sz w:val="28"/>
          <w:szCs w:val="28"/>
        </w:rPr>
        <w:lastRenderedPageBreak/>
        <w:t>consulting institution provides services;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Providing or disseminating any false or misleading information to investors through media or by any other means;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Having any other act as prohibited by any law or administrative regulation.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Any institution or person that has any of the acts as prescribed in the preceding paragraph herein and thus incurs any loss to investors shall bear the liabilities of compensation.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172 An investment consulting institution or credit rating institution that engages in securities trading services shall charge commissions for the services it provides according to the rates of or measures for fee charging as formulated by the relevant administrative department of the State Council.</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173 Where a securities trading service institution formulates and issues any auditing report, asset appraisal report, financial advising report, credit rating report or legal opinions for the issuance, listing and trading of securities, it shall be assiduous and dutiful by carrying out examination and verification for the authenticity, accuracy and integrity of the contents of the documents applied as the base. In the case of any false record, </w:t>
      </w:r>
      <w:r w:rsidRPr="008A3D39">
        <w:rPr>
          <w:rFonts w:ascii="Times New Roman" w:hAnsi="Times New Roman" w:cs="Times New Roman"/>
          <w:sz w:val="28"/>
          <w:szCs w:val="28"/>
        </w:rPr>
        <w:lastRenderedPageBreak/>
        <w:t>misleading statement or major omission in the documents it has formulated or issued, which incurs any loss to any other person, the relevant securities trading service institution shall bear several and joint liabilities together with the relevant issuer and listed company, unless a securities trading service institution has the ability to prove its faultlessness.</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IX Securities Industrial Associations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174 A securities industrial association is a self-disciplinary organization for the securities industry and is a public organization with the status of a legal person.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 securities company shall join a securities industrial association.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organ of power of a securities industrial association is the general assembly of its members.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175 The constitution of a securities industrial association shall be formulated by the general assembly of its members and shall be reported to the securities regulatory authority under the State Council for archival filing.</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176 A securities industrial association shall perform the following functions and duties: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(1) Educating and organizing its members to observe the laws and </w:t>
      </w:r>
      <w:r w:rsidRPr="008A3D39">
        <w:rPr>
          <w:rFonts w:ascii="Times New Roman" w:hAnsi="Times New Roman" w:cs="Times New Roman"/>
          <w:sz w:val="28"/>
          <w:szCs w:val="28"/>
        </w:rPr>
        <w:lastRenderedPageBreak/>
        <w:t>administrative regulations on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Safeguarding the legitimate rights and interests of its members and reporting the suggestions and demands of its members to the securities regulatory body;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Collecting and sorting out the securities information and providing services for its members;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Formulating the rules that shall be observed by its members, organizing the vocational training for the practitioners of its member entities and carrying out vocational exchanges between its members;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Holding mediation over any dispute regarding securities operation between its members or between its members and clients;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Organizing its members to do research on the development, operation, etc. of the securities industry;</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Supervising and examining the acts of its members and, according to the relevant provisions, giving a disciplinary sanction to any member that violates any law or administrative regulation or the constitution of the association;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(8) Performing any other functions and duties as stipulated by the constitution of the industrial association.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177 A council shall be established within the securities industrial </w:t>
      </w:r>
      <w:r w:rsidRPr="008A3D39">
        <w:rPr>
          <w:rFonts w:ascii="Times New Roman" w:hAnsi="Times New Roman" w:cs="Times New Roman"/>
          <w:sz w:val="28"/>
          <w:szCs w:val="28"/>
        </w:rPr>
        <w:lastRenderedPageBreak/>
        <w:t>association. The members of the council shall be selected through election according to the provisions of the constitution.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X Securities Regulatory Bodies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178 The securities regulatory authority under the State Council shall carry out supervision and administration of the securities market according to law so as to preserve the order of the securities market and guarantee the legitimate operations thereof.</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179 The securities regulatory authority under the State Council shall perform the following functions and duties regarding the supervision and administration of the securities market: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Formulating the relevant rules and regulations on the supervision and administration of the securities market and exercising the power of examination or verification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Carrying out the supervision and administration of the issuance, listing, trading, registration, custody and settlement of securities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(3) Carrying out supervision and administration of the securities activities of the securities issuers, listed companies, stock exchanges, securities companies, securities registration and clearing institutions, securities investment fund management companies and securities trading service </w:t>
      </w:r>
      <w:r w:rsidRPr="008A3D39">
        <w:rPr>
          <w:rFonts w:ascii="Times New Roman" w:hAnsi="Times New Roman" w:cs="Times New Roman"/>
          <w:sz w:val="28"/>
          <w:szCs w:val="28"/>
        </w:rPr>
        <w:lastRenderedPageBreak/>
        <w:t>institutions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Formulating the standards for securities practice qualification and code of conduct and carrying out supervision and implementation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Carrying out supervision and examination of information disclosure regarding the issuance, listing and trading of securities;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(6) Offering guidance for and carrying out supervision of the activities of the securities industrial associations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Investigating into and punishing any violation of any law or administrative regulation on the supervision and administration of the securities market according to law; and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(8) Performing any other functions and duties as prescribed by any law or administrative regulation.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regulatory authority under the State council may establish a cooperative mechanism of supervision and administration in collaboration with the securities regulatory bodies of other countries and regions and conducts trans-border supervision and administration.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180 Where the securities regulatory authority under the State Council performs its duties and functions, it has the power to take the following measures: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(1) Carrying an on-the-spot examination to a securities issuer, listing company, securities company, securities investment fund management </w:t>
      </w:r>
      <w:r w:rsidRPr="008A3D39">
        <w:rPr>
          <w:rFonts w:ascii="Times New Roman" w:hAnsi="Times New Roman" w:cs="Times New Roman"/>
          <w:sz w:val="28"/>
          <w:szCs w:val="28"/>
        </w:rPr>
        <w:lastRenderedPageBreak/>
        <w:t>company, securities trading service company, stock exchange or securities registration and clearing institution;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Making investigation and collecting evidence in a place where any suspected irregularity has happened;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Consulting the parties concerned or any entity or individual relating to a case under investigation and requiring the relevant entity or person to give explanations on the matters relating to a case under investigation;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Referring to and photocopying such materials as the registration of property right and the communication records relating to the case under investigation;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(5) Referring to and photocopying the securities trading records, transfer registration records, financial statements as well as any other relevant documents and materials of any entity or individual relating to a case under investigation; sealing up any document or material that may be transferred, concealed or damaged;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(6) Consulting the capital account, security account or bank account of any relevant party concerned in or any entity or individual relating to a case under investigation; in the case of any evidence certifying that any property as involved in a case, such as illegal proceeds or securities, has been or may be transferred or concealed; or where any important evidence has been or may be concealed, forged or damaged, freezing or </w:t>
      </w:r>
      <w:r w:rsidRPr="008A3D39">
        <w:rPr>
          <w:rFonts w:ascii="Times New Roman" w:hAnsi="Times New Roman" w:cs="Times New Roman"/>
          <w:sz w:val="28"/>
          <w:szCs w:val="28"/>
        </w:rPr>
        <w:lastRenderedPageBreak/>
        <w:t>sealing up the foregoing properties or evidence upon the approval of the principal of the securities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(7) When investigating into any major securities irregularity such as manipulation of the securities market or insider trading, upon the approval of the principal of the securities regulatory authority under the State Council, restricting the securities trading of the parties concerned in a case under investigation, whereby the restriction term shall not exceed 15 trading days; under any complicated circumstance, the restriction term may be extended for another 15 trading day.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181 Where the securities regulatory authority under the State Council performs its functions and duties of supervision or examination or investigation, there shall be no less than two people carrying out the supervision and examination, who shall show their legitimate certificates and the notice of supervision and examination as well as investigation. Where there are less than two people carrying out the supervision and examination or investigation or they fail to show their legitimate certificates and the notice of supervision and examination or investigation, the entity under examination and investigation has the right to refuse.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182 The functionary of the securities regulatory authority under the State Council shall be duteous, impartial and clean, and handle matters according to law, and shall not take advantage of his post to seek any unjust interests or divulge any commercial secret of the relevant </w:t>
      </w:r>
      <w:r w:rsidRPr="008A3D39">
        <w:rPr>
          <w:rFonts w:ascii="Times New Roman" w:hAnsi="Times New Roman" w:cs="Times New Roman"/>
          <w:sz w:val="28"/>
          <w:szCs w:val="28"/>
        </w:rPr>
        <w:lastRenderedPageBreak/>
        <w:t>entity or individual it has access to in his performance of duty.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183 Where the securities regulatory authority under the State Council performs its functions and duties according to law, the entity or individual under examination and investigation shall offer assistance, provide the relevant documents and materials in a faithful manner and shall not refuse any legitimate requirement, obstruct the performance of duties and functions or conceal any document or material concerned.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184 The regulations, rules as well as the working system of supervision and administration as formulated by the securities regulatory authority under the State Council according to law shall be publicized to the general public.</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securities regulatory authority under the State Council shall, according to the results of investigation, decide the punishment on any securities irregularity, which shall be publicized to the general public.</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185 The securities regulatory authority under the State Council shall establish an information pooling mechanism for supervision and administration in collaboration with any other financial regulatory authority under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the securities regulatory authority under the State Council performs its functions and duties of supervision and examination or investigation according to law, the relevant departments shall show cooperation.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186 Where the securities regulatory authority under the State Council finds any securities irregularity as involved in a suspected crime when performing its functions and duties according to law, it shall transfer the case to the judicial organ for handling.</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187 The functionary of the securities regulatory authority under the State Council shall not hold any post in any organization under its supervision.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XII Legal Liabilities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188 Where any company unlawfully makes any public issuance of securities or does so in any disguised form without the examination and approval of the statutory organ, it shall be ordered to cease the issuance, return the funds it has raised plus a deposit interest as calculated at the interest rate of the bank for the corresponding period of time and be imposed a fine of 1% up to 5% of the funds it has illegally raised. A company that has been established through any unlawful public issuance of securities or through any unlawful public issuance of securities in any disguised form shall be revoked by the organ or department that performs the functions and duties of supervision and administration in collaboration with the local people's government at or above the county level. The person-in-charge or any other person as held to be directly responsible shall be given a warning and be fined 30, 000 yuan up to 300, </w:t>
      </w:r>
      <w:r w:rsidRPr="008A3D39">
        <w:rPr>
          <w:rFonts w:ascii="Times New Roman" w:hAnsi="Times New Roman" w:cs="Times New Roman"/>
          <w:sz w:val="28"/>
          <w:szCs w:val="28"/>
        </w:rPr>
        <w:lastRenderedPageBreak/>
        <w:t>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189 Where an issuer fails to meet the requirements of issuance and cheats for the verification for issuance by any fraudulent means, if the relevant securities haven't been issued, it shall be fined 300, 000 yuan up to 600, 000 yuan; if the relevant securities have been issued, it shall be fined 1% up to 5% of the illegal proceeds it has unlawfully raised. The person-in-charge and any other person as held to be directly responsible shall be fined 30, 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Any controlling shareholder or actual controller of an issuer that instigates any irregularity as prescribed in the preceding paragraph herein shall be subject to the punishments as prescribed in the preceding paragraph.</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190 Where a securities company underwrites or purchases or sells, as an agent, any securities which have been unlawfully issued in a public manner without examination and approval, it shall be ordered to stop its entrusted underwriting or purchase or sale. The illegal proceeds shall be confiscated and a fine of 1 up to 5 times its illegal proceeds shall be imposed. Where there is no illegal proceeds or its illegal proceeds is less than 300, 000 yuan, a fine of 300, 000 yuan up to 60, 000 yuan shall be imposed. Where any loss has been incurred to any investor, the securities company shall bear several and joint liabilities of compensation together with the issuer. The person-in-charge and any other person as held to be </w:t>
      </w:r>
      <w:r w:rsidRPr="008A3D39">
        <w:rPr>
          <w:rFonts w:ascii="Times New Roman" w:hAnsi="Times New Roman" w:cs="Times New Roman"/>
          <w:sz w:val="28"/>
          <w:szCs w:val="28"/>
        </w:rPr>
        <w:lastRenderedPageBreak/>
        <w:t>directly responsible shall be given a warning and fined 30, 000 yuan up to 300, 000 yuan, and the post-holding qualification or securities practice qualification thereof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191 Where a securities company that engages in securities underwriting is under any of the following circumstances, it shall be ordered to correct and be given a warning. The illegal proceeds shall be confiscated and a fine of 30, 000 yuan up to 600, 000 yuan may be imposed concurrently. Under any serious circumstances, the relevant business license thereof shall be suspended or revoked. Where any loss has been incurred to any other securities underwriting institution or investor, it shall be subject to the liabilities of compensation according to law. The person-in-charge and any other person as held to be directly responsible shall be given a warning and may be concurrently fined 30, 000 yuan up to 300, 000 yuan. Under any serious circumstances, the post-holding qualification or securities practice qualification thereof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Conducting any advertising or any other publicity for recommendation, which is false or may mislead investors;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Canvassing any underwriting business by any means of unjust competition;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Having any other irregularity in violation of the relevant provisions on securities underwriting.</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192 Where a recommender produces a recommendation letter with any false record, misleading statement or major omission, or fails to perform any other statutory functions and duties, it shall be ordered to correct and be given a warning. Its business income shall be confiscated and a fine of 1 up to 5 times its business income shall be imposed. Under any serious circumstances, the relevant business license shall be suspended or revoked. The person-in-charge and any other person as held to be directly responsible shall be given a warning and be fined 30, 000 yuan up to 300, 000 yuan. Under any serious circumstances, the post-holding qualification or securities practice qualification thereof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193 Where an issuer, a listed company or any other obligor of information disclosure fails to disclose information according to the relevant provisions or where there is any false record, misleading or major omission in the information it has disclosed, it shall be ordered to correct, given a warning and imposed a fine of 300, 000 yuan up to 600, 000 yuan. The person-in-charge and any other person as held to be directly responsible shall be given a warning and be imposed a fine of 30,000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Where an issuer, a listed company or any other obligor of information disclosure fails to submit relevant reports or where there is any false record, misleading or major omission in any report it has submitted, it </w:t>
      </w:r>
      <w:r w:rsidRPr="008A3D39">
        <w:rPr>
          <w:rFonts w:ascii="Times New Roman" w:hAnsi="Times New Roman" w:cs="Times New Roman"/>
          <w:sz w:val="28"/>
          <w:szCs w:val="28"/>
        </w:rPr>
        <w:lastRenderedPageBreak/>
        <w:t>shall ordered to correct, given a warning and imposed a fine of 300, 000 yuan up to 600, 000 yuan. The person-in-charge and any other person-in-charge as held to be directly responsible shall be given a warning and be imposed a fine of 30,000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controlling shareholder or actual controller of any issuer, listed company or any other obligor of information disclosure instigates any irregularity as prescribed in the preceding 2 paragraphs herein shall be subject to the punishments as prescribed in the preceding 2 paragraphs.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194 Where any issuer or listed company unlawfully alters the purpose of use of funds as raised through public issuance of securities, it shall be ordered to correct. The person-in-charge and any other person as held to be directly responsible shall be given a warning and be imposed a fine of 30,000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controlling shareholder or actual controller of any issuer or listed company who instigates any irregularity as prescribed in the preceding paragraph herein shall be given a warning and be imposed a fine of 300, 000 yuan up to 600, 000 yuan. The person-in-charge and any other person as held to be directly responsible shall be subject to the punishment according to the provisions of the preceding paragraph.</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195 Where any director, supervisor, or senior manager of a listed company or a shareholder who holds more than 5% of the shares of a listed company violates the provisions of Article 47 of the present Law by </w:t>
      </w:r>
      <w:r w:rsidRPr="008A3D39">
        <w:rPr>
          <w:rFonts w:ascii="Times New Roman" w:hAnsi="Times New Roman" w:cs="Times New Roman"/>
          <w:sz w:val="28"/>
          <w:szCs w:val="28"/>
        </w:rPr>
        <w:lastRenderedPageBreak/>
        <w:t>buying or purchasing any stock of the listed company, he shall be given a warning and be concurrently imposed a fine of 30,000 yuan up to 100, 000 yuan.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196 Any stock exchange as illegally established shall be banned by the people's government above the county level. Its illegal proceeds shall be confiscated and a fine of 1 up to 5 times its illegal proceeds shall be imposed. Where there is no illegal proceeds or the illegal proceeds is less than 100, 000 yuan, a fine of 100, 000 yuan up to 500, 000 yuan shall be imposed, The person-in-charge and an other as held to be directly responsible shall be given a warning and be imposed a fine of 30,000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197 Any securities company that is unlawfully established or that unlawfully undertakes any securities operation without approval shall be banned by the securities regulatory body, the illegal proceeds shall be confiscated and a fine of 1 up to 5 times the illegal proceeds shall be imposed. Where there is no illegal proceeds or the illegal proceeds is less than 300, 000 yuan, a fine of 300, 000 yuan up to 600, 000 yuan shall be imposed. The person-in-charge and any other person as held to be directly responsible shall be given a warning and be imposed a fine of 30,000 yuan up to 300, 000 yuan.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198 Where any personnel without a post-holding qualification or securities practice qualification is unlawfully employed as in violation of the provisions of the present Law, the securities regulatory body shall order it to correct, give it a warning and impose upon it a fine of 100, 000 yuan up to 300, 000 yuan. The person-in-charge and any other person as held to be directly responsible shall be given a warning and be imposed a fine of 30,000 yuan up to 100,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199 Where any person who is prohibited by any law or administrative regulation from engaging in securities trading holds or purchases or sells any stock directly or in an assumed name or in the name of any other person, he shall be ordered to dispose of the stocks he unlawfully holds according to law. The illegal proceeds shall be confiscated and a fine of no more than the equivalent value of the stocks traded shall be imposed. In the case of any functionary of the state, an administrative sanction shall be given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200 Where any practitioner of a stock exchange, securities company, securities registration and clearing institution or any functionary of any securities industrial association provides any false material or conceals, forges, alters or damages any trading record for the purpose of inducing investors to purchase or sell securities, the securities practice qualification thereof shall be revoked and a fine of 30, 000 yuan up to 100, 000 yuan shall be imposed. In the case of any functionary of </w:t>
      </w:r>
      <w:r w:rsidRPr="008A3D39">
        <w:rPr>
          <w:rFonts w:ascii="Times New Roman" w:hAnsi="Times New Roman" w:cs="Times New Roman"/>
          <w:sz w:val="28"/>
          <w:szCs w:val="28"/>
        </w:rPr>
        <w:lastRenderedPageBreak/>
        <w:t>the state, an administrative sanction shall be given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201 Where a securities trading service institution and its staffs that produce any auditing report, asset appraisal report or legal opinions for the issuance of stocks violate the provisions of Article 45 of the present Law by purchasing or selling any stock, it shall be ordered to dispose of the stocks it or illegally holds according to law. The illegal proceeds shall be confiscated and a fine of no more than the equivalent value of the stocks traded shall be imposed.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202 Where an insider who has access to insider information of securities trading or any person who has obtained any insider information purchases or sells the securities, divulges relevant information or advises any other person to purchase or sell securities before the information regarding the issuance or trading of securities or any other information that may have any big impact on the price of the securities is publicized, he shall be ordered to dispose of the securities he illegally holds according to law. The illegal proceeds shall be confiscated and a fine of 1 up to 5 times the illegal proceeds shall be imposed. Where there is no illegal proceeds or the illegal proceeds is less than 30, 000 yuan, a fine of 30, 000 yuan up to 600, 000 yuan shall be imposed. Where an entity is involved in any insider trading, the person-in-charge and any other person as held to be directly responsible shall be given a warning and be </w:t>
      </w:r>
      <w:r w:rsidRPr="008A3D39">
        <w:rPr>
          <w:rFonts w:ascii="Times New Roman" w:hAnsi="Times New Roman" w:cs="Times New Roman"/>
          <w:sz w:val="28"/>
          <w:szCs w:val="28"/>
        </w:rPr>
        <w:lastRenderedPageBreak/>
        <w:t>imposed a fine of 30,000 yuan up to 300, 000 yuan. Any functionary of the securities regulatory body that conducts any insider trading shall be given a heavier punishment.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203 Where anyone violates the present Law by manipulating the securities market, he shall be ordered to dispose of the securities he illegally holds according to law. The illegal proceeds shall be confiscated and a fine of a fine of 1 up to 5 times the illegal proceeds shall be imposed. Where there is no illegal proceeds or the illegal proceeds is less than 30, 000 yuan, a fine of 300, 000 yuan up to 3,000, 000 yuan shall be imposed. Where an entity manipulates the securities market, the person-in-charge and any other person as held to be directly responsible shall be given a warning and be imposed a fine of 100,000 yuan up to 600, 000 yuan as well.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204 Where anyone violates the relevant laws by purchasing or selling any securities during a period when the transfer of such securities is prohibited, he shall be ordered to correct, be given a warning and be imposed a fine of no more than the equivalent value of the securities as traded. The person-in-charge and any other person as held to be directly responsible shall be given a warning and be imposed a fine of 30,000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205 Where a securities company violates the present Law by providing any securities financing, the illegal proceeds shall be </w:t>
      </w:r>
      <w:r w:rsidRPr="008A3D39">
        <w:rPr>
          <w:rFonts w:ascii="Times New Roman" w:hAnsi="Times New Roman" w:cs="Times New Roman"/>
          <w:sz w:val="28"/>
          <w:szCs w:val="28"/>
        </w:rPr>
        <w:lastRenderedPageBreak/>
        <w:t>confiscated, the relevant business license shall be suspended or revoked, and a fine of no more than the equivalent value of the funds as raised through securities financing shall be imposed. The person-in-charge and any other person as held to be directly responsible shall be given a warning and be imposed a fine of 30,000 yuan up to 300, 000 yuan, and the relevant post-holding qualification or securities practice qualification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206 Where anyone violates the provisions of paragraph 1 or 3 of Article 78 of the present Law by disturbing the securities market, the securities regulatory body shall order it to correct. The illegal proceeds shall be revoked and a fine of 1 up to 5 times of the illegal proceeds shall be imposed. Where there is no illegal proceeds or the illegal proceeds is less than 30, 000 yuan, a fine of 30, 000 yuan up to 200, 000 yuan shall be imposed.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207 Anyone who violates Paragraph 2 of Article 78 of the present Law by making false statements or providing misleading information in securities dealings shall be ordered to correct, and be fined 30,000 yuan up to 200,000 yuan. If the violator is a state functionary, he shall be given an administrative sanction, in addition.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208 Where any legal person violates the present Law by opening any account in any other person's name or making use of any other person's account to purchase or sell any securities, it shall be ordered to </w:t>
      </w:r>
      <w:r w:rsidRPr="008A3D39">
        <w:rPr>
          <w:rFonts w:ascii="Times New Roman" w:hAnsi="Times New Roman" w:cs="Times New Roman"/>
          <w:sz w:val="28"/>
          <w:szCs w:val="28"/>
        </w:rPr>
        <w:lastRenderedPageBreak/>
        <w:t>correct and be imposed a fine of 1 up to 5 times the illegal proceeds. Where there is no illegal proceeds or the illegal proceeds is less than 30, 000 yuan, a fine of 30, 000 yuan up to 300, 000 yuan shall be imposed. The person-in-charge and any other person as held to be directly responsible shall be given a warning and be imposed a fine of 30,000 yuan up to 100,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 securities company provides any securities trading account of its own or of any other person for any irregularity as prescribed in the preceding paragraph herein, he shall not only be subject to the punishments as prescribed in the preceding paragraph, the post-holding qualification or securities practice qualification of the person-in-charge or any other person as held to be directly responsible shall be revoked as well.</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209 Where a securities company violates the present Law by engaging in the self-operation of securities by assuming any other's name or any individual's name, it shall be ordered to correct. The illegal proceeds shall be confiscated and a fine of 1 up to 5 times the illegal proceeds shall be imposed. Where there is no illegal proceeds or the illegal proceeds is less than 30, 000 yuan, a fine of 300, 000 yuan up to 600, 000 yuan shall be imposed. Under any serious circumstances, the business license of securities self-operation shall be suspended or revoked. </w:t>
      </w:r>
      <w:r w:rsidRPr="008A3D39">
        <w:rPr>
          <w:rFonts w:ascii="Times New Roman" w:hAnsi="Times New Roman" w:cs="Times New Roman"/>
          <w:sz w:val="28"/>
          <w:szCs w:val="28"/>
        </w:rPr>
        <w:lastRenderedPageBreak/>
        <w:t>The person-in-charge and any other person as held to be directly responsible shall be given a warning and be imposed a fine of 30,000 yuan up to 100, 000 yuan, and the relevant post-holding qualification or securities practice qualification shall be revoked.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210 Where a securities company purchases or sells any securities or carries out any trading in violation of the entrustment of its clients or handles any other non-trading matter in violation of the true intension as expressed by its clients, it shall be ordered to correct and be imposed a fine of 10, 000 yuan up to 100, 000 yuan. Where any loss has been incurred to its client, it shall be subject to the liabilities of compensation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211 Where a securities company or securities registration and clearing institution misappropriates any fund or securities of its client, or unlawfully purchases or sells any securities for its client without any entrustment, it shall be ordered to correct. The illegal proceeds shall be confiscated and a fine of 1 up to 5 times the illegal proceeds shall be imposed. Where there is no illegal proceeds or the illegal proceeds is less than 100, 000 yuan, a fine of 100, 000 yuan up to 600, 000 yuan shall be imposed. Under any serious circumstances, it shall be ordered to close or the relevant business license thereof shall be revoked. The person-in-charge and any other person as held to be directly responsible </w:t>
      </w:r>
      <w:r w:rsidRPr="008A3D39">
        <w:rPr>
          <w:rFonts w:ascii="Times New Roman" w:hAnsi="Times New Roman" w:cs="Times New Roman"/>
          <w:sz w:val="28"/>
          <w:szCs w:val="28"/>
        </w:rPr>
        <w:lastRenderedPageBreak/>
        <w:t>shall be given a warning and be imposed a fine of 30,000 yuan up to 300, 000 yuan and the relevant post-holding qualification or securities practice qualification thereof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212 Where a securities company undertakes any brokerage business, accepts the full entrustment of any client to purchase or sell any securities or makes any promise on the proceeds as generated from securities trading or on the compensation of any loss as incurred from securities trading, it shall be ordered to correct. The illegal proceeds shall be confiscated and a fine of 50, 000 yuan up to 200, 000 yuan shall be imposed. The relevant business license may be suspended or revoked. The person-in-charge and any other person as held to be directly responsible shall be given a warning and be imposed a fine of 30,000 yuan up to 100, 000 yuan. The relevant post-holding qualification or securities practice qualification thereof may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213 Where a purchaser fails to perform its obligations of announcing the acquisition of a listed company, issuing a tender offer. according to the present Law, it shall be ordered to correct, given a warning and be imposed a fine of 100, 000 yuan up to 300, 000 yuan. Before making any correction, for the stocks a purchaser holds individually or with any other person through an agreement or any other arrangement, the voting right thereof shall not be exercised. The person-in-charge and any other person as held to be directly responsible </w:t>
      </w:r>
      <w:r w:rsidRPr="008A3D39">
        <w:rPr>
          <w:rFonts w:ascii="Times New Roman" w:hAnsi="Times New Roman" w:cs="Times New Roman"/>
          <w:sz w:val="28"/>
          <w:szCs w:val="28"/>
        </w:rPr>
        <w:lastRenderedPageBreak/>
        <w:t>shall be given a warning and be imposed a fine of 30,000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214 Where a purchaser or the controlling shareholder of any purchaser takes advantage of the acquisition of any listed company to injure the legitimate rights and interests of the target company as well as the shareholders thereof, it shall be ordered to correct and be given a warning. Under any serious circumstances, a fine of 100, 000 yuan up to 600, 000 yuan shall be imposed. Where any loss is incurred to the target company or the shareholders thereof, it shall be subject to the liabilities of compensation according to law. The person-in-charge and any other person as held to be directly responsible shall be given a warning and be imposed a fine of 30,000 yuan up to 300,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215 Where a securities company or any of its practitioners violates the present Law by privately accepting the entrustment of purchasing or selling securities from any client, it shall be ordered to correct and be given a warning. The illegal proceeds shall be confiscated and a fine of 1 up to 5 times the illegal proceeds shall be imposed. Where there is no illegal proceeds or the illegal proceeds is less than 100, 000 yuan, a fine of 100, 000 yuan up to 300, 000 yuan shall be imposed.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216 Where a securities company violates the relevant provisions by undertaking any trading of unlisted securities without approval, it shall be ordered to correct. The illegal proceeds shall be confiscated and a fine </w:t>
      </w:r>
      <w:r w:rsidRPr="008A3D39">
        <w:rPr>
          <w:rFonts w:ascii="Times New Roman" w:hAnsi="Times New Roman" w:cs="Times New Roman"/>
          <w:sz w:val="28"/>
          <w:szCs w:val="28"/>
        </w:rPr>
        <w:lastRenderedPageBreak/>
        <w:t>of 1 up to 5 times the illegal proceeds shall be imposed.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217 Where a securities company fails to start its business operations 3 months after establishment without any justifiable reason, or suspends its business operations for a consecutive 3 months, the organ in charge of corporation registration shall revoke the business license of the company.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218 Where any securities company violates the provisions of Article 129 of the present Law by unlawfully establishing, purchasing or revoking any branch, or unlawfully going through any merge, split-up, business suspension, dissolution or bankruptcy, or establishing, purchasing a securities operation institution abroad or purchasing the shares of any securities operation institution abroad, it shall be ordered to correct. The illegal proceeds shall be confiscated and a fine of 1 up to 5 times the illegal proceeds shall be imposed. Where there is no illegal proceeds or the illegal proceeds is less than 100, 000 yuan, a fine of 100, 000 yuan up to 600, 000 yuan shall be imposed. The person-in-charge and any other person as held to be directly responsible shall be given a warning and be imposed a fine of 30,000 yuan up to 100,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Where any securities company violates the provisions of Article 129 of the present Law by altering any of the relevant items, it shall be ordered to correct and be imposed a fine of 100, 000 yuan up to 300, 000 yuan. The person-in-charge and any other person as held to be directly </w:t>
      </w:r>
      <w:r w:rsidRPr="008A3D39">
        <w:rPr>
          <w:rFonts w:ascii="Times New Roman" w:hAnsi="Times New Roman" w:cs="Times New Roman"/>
          <w:sz w:val="28"/>
          <w:szCs w:val="28"/>
        </w:rPr>
        <w:lastRenderedPageBreak/>
        <w:t>responsible shall be given a warning and imposed a fine of no more than 50,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219 Where a securities company violates the present Law by engaging in any securities operation beyond its permitted business scope, it shall be ordered to correct. The illegal proceeds shall be confiscated and a fine of 1 up to 5 times the illegal proceeds shall be imposed. Where there is no illegal proceeds or the illegal proceeds is less than 300, 000 yuan, a fine of 300, 000 yuan up to 600, 000 yuan shall be imposed. Under any serious circumstances, it shall be ordered to close down. The person-in-charge and any other person as held to be directly responsible shall be given a warning and be imposed a fine of 30,000 yuan up to 100, 000 yuan, and the relevant post-holding qualification or securities practice qualification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220 Where a securities company fails to carry out its securities operation of brokerage, underwriting, self-operation or asset management in a separate manner according to law but mixes its own securities operation with other operations, it shall be ordered to correct. The illegal proceeds shall be confiscated and a fine of 300, 000 yuan up to 600, 000 yuan shall be imposed. Under any serious circumstances, the relevant business license shall be revoked. The person-in-charge and any other person as held to be directly responsible shall be given a warning and be imposed a fine of 30,000 yuan up to 100, 000 yuan. Under any serious </w:t>
      </w:r>
      <w:r w:rsidRPr="008A3D39">
        <w:rPr>
          <w:rFonts w:ascii="Times New Roman" w:hAnsi="Times New Roman" w:cs="Times New Roman"/>
          <w:sz w:val="28"/>
          <w:szCs w:val="28"/>
        </w:rPr>
        <w:lastRenderedPageBreak/>
        <w:t>circumstances, the relevant post-holding qualification or securities practice qualification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221 Where a securities company submits any false document of certification or adopts any other fraudulent means to conceal any major fact so as to cheat for the securities business license or a securities company has any severe irregularity in the securities trading and thus, fails to meet the requirements of business operation any more, the securities regulatory body shall revoke its securities business license.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222 Where a securities company or its shareholder or actual controller violates the relevant provisions by refusing to report or provide information or materials regarding its business and management to the securities regulatory body or in the case of any false record, misleading statement or major omission in the aforesaid information or materials as reported or submitted, it shall be ordered to correct, be given a warning and be fined 30, 000 yuan up to 300, 000 yuan. The relevant business license of the securities company may be suspended or revoked. The person-in-charge and any other person as held to be directly responsible shall be given a warning and be fined no more than 30,000 yuan, and the relevant post-holding qualification or securities practice qualification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Where a securities company provides financing or guaranty for its shareholder or any person related to its shareholder, it shall be ordered to </w:t>
      </w:r>
      <w:r w:rsidRPr="008A3D39">
        <w:rPr>
          <w:rFonts w:ascii="Times New Roman" w:hAnsi="Times New Roman" w:cs="Times New Roman"/>
          <w:sz w:val="28"/>
          <w:szCs w:val="28"/>
        </w:rPr>
        <w:lastRenderedPageBreak/>
        <w:t>correct, be given a warning and be imposed a fine of 100, 000 yuan up to 300, 000. The person-in-charge and any other person as held to be directly responsible shall be imposed a fine of 30, 000 yuan up to 100, 000 yuan. Where a shareholder has any fault, the securities regulatory authority under the State Council may restrict his shareholders' right before he makes the correction according to the relevant requirements. Where anyone refuses to correct, he may be ordered to transfer the stock right of the securities company he holds.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223 Where a securities trading service institution fails to fulfill its accountability in a diligent and dutiful manner so that any document it formulated or produced has any false record, misleading statement or major omission, it shall be ordered to correct. The proceeds as generated from its business shall be confiscated. Its securities business license shall be suspended or revoked. A fine of 1 up to 5 times its business income shall be imposed. The person-in-charge and any other person as held to be directly responsible shall be given a warning and be imposed a fine of 30,000 yuan up to 100, 000 yuan, and the relevant post-holding qualification or securities practice qualification shall be revoked.</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224 Anyone that violates the present Law by issuing or underwriting any corporate bond shall be given a punishment by the department as authorized by the State Council according to the relevant </w:t>
      </w:r>
      <w:r w:rsidRPr="008A3D39">
        <w:rPr>
          <w:rFonts w:ascii="Times New Roman" w:hAnsi="Times New Roman" w:cs="Times New Roman"/>
          <w:sz w:val="28"/>
          <w:szCs w:val="28"/>
        </w:rPr>
        <w:lastRenderedPageBreak/>
        <w:t>provisions of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225 Where a listed company, securities company, stock exchange, securities registration and clearing institution, or securities trading service institution fails to keep the relevant documents and materials according to the relevant provisions, it shall be ordered to correct, be given a warning and be imposed a fine of 30, 000 yuan up to 300, 000 yuan. Where any relevant document or material is concealed, forged, altered or damaged, the violator shall be given a warning and be imposed a fine of 300, 000 yuan up to 600, 000 yuan.</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226 Where a securities registration and clearing institution is unlawfully established without approval of the State Council, it shall be cancelled by the securities regulatory body, its illegal proceeds shall be confiscated, and a fine of 1 up to 5 times of the illegal proceeds shall be imposed upon it.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Where an investment consulting institution, financial advising institution, credit rating institution, asset appraisal institution or accounting firm undertakes any securities trading service without the relevant approval, it shall be ordered to correct. The illegal proceeds shall be confiscated, and a fine of 1 up to 5 times of the illegal proceeds shall be imposed upon it.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Where a securities registration and clearing institution or a securities service trading institution violates the present Law or any operational rules it has formulated according to law, the securities regulatory body </w:t>
      </w:r>
      <w:r w:rsidRPr="008A3D39">
        <w:rPr>
          <w:rFonts w:ascii="Times New Roman" w:hAnsi="Times New Roman" w:cs="Times New Roman"/>
          <w:sz w:val="28"/>
          <w:szCs w:val="28"/>
        </w:rPr>
        <w:lastRenderedPageBreak/>
        <w:t>shall order it to correct, confiscate the illegal proceeds, and impose upon it a fine of 1 up to 5 times the illegal proceeds. Where there is no illegal proceeds or the illegal proceeds is less than 100, 000 yuan, a fine of 100, 000 yuan up to 300, 000 yuan shall be imposed. Under any serious circumstances, it shall be ordered to close down or its securities business license shall be revoked.</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227 Where the securities regulatory authority under the State Council or the department as authorized by the State Council is under any of the following circumstances, the person-in-charge and any other person as held to be directly responsible shall be given an administrative sanction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(1) Verifying or approving an application for issuing securities or for establishing a securities company, which fails to comply with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(2) Taking such measures as on-the-spot examination, investigation and evidence collection, consultation, freeze-up or seal-up as in violation of the provisions of Article 180 of the present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(3) Giving any administrative sanction to the relevant institution or personnel as in violation of the relevant provisions; or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(4) Performing any other functions and duties in an unlawful manner.</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 xml:space="preserve">Article 228 Where any functionary of the securities regulatory body or any member of the issuance examination committee fails to perform the </w:t>
      </w:r>
      <w:r w:rsidRPr="008A3D39">
        <w:rPr>
          <w:rFonts w:ascii="Times New Roman" w:hAnsi="Times New Roman" w:cs="Times New Roman"/>
          <w:sz w:val="28"/>
          <w:szCs w:val="28"/>
        </w:rPr>
        <w:lastRenderedPageBreak/>
        <w:t>duties and functions as prescribed in the present Law, abuses his power, neglects his duty, takes advantage of his post to seek any unjust interests or divulges any commercial secret of the relevant entity or individual as accessible in his performance, he shall be subject to legal liabilities.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229 Where a stock exchange grants any approval to an application for securities listing that fails to meet the requirements as prescribed in the present Law, it shall be given a warning. Its business income shall be confiscated and a fine of 1 up to 5 times its business income shall be imposed. The person-in-charge and any other person as held to be directly responsible shall be imposed a fine of 30, 000 yuan up to 300, 000 yuan.</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230 Where anyone refuses or obstructs the securities regulatory body and its functionary in its or his performance of the functions and duties of supervision, examination and investigation by means of violence or threat, he shall be given an administrative sanction of public security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231 Anyone who violates the present Law and constitutes a crime shall be subject to criminal liabilities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232 Where anyone violates the present Law and shall be subject to civil liabilities of compensation and payment of fines and penalties, and if his properties are not sufficient to cover all the payment at the same time, he shall bear civil liabilities.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Article 233 Where anyone violates the relevant laws and administrative regulations or the relevant provisions of the securities regulatory authority under the State Council and is under any serious circumstances, the securities regulatory authority under the State Council may take measures to prohibit the relevant persons as held to be responsible from entering into the securities market.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The term "prohibition from entering into the securities market" as mentioned in the preceding paragraph refers to a system, whereby a person shall not undertake any securities practice or hold the post of director, supervisor or senior manager of a listed company within a prescribed term or for life.</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234 The fines as collected and the illegal proceeds as confiscated shall be all turned over into the State Treasury.</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235 Any party concerned that is dissatisfied with a decision of the securities regulatory body or a department as authorized by the State Council on punishment may apply for an administrative review or file a litigation with the people's court.</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Chapter XII Supplementary Provisions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236 The securities that have been approved for listed trading in a stock exchange according to the relevant administrative regulations before the present Law comes into force may continue to be traded according to law.</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lastRenderedPageBreak/>
        <w:t>The securities operation institutions that have been approved for establishment according to the relevant administrative regulations and the provisions of the administrative department of finance of the State Council before the present Law comes into force but fails to completely comply with the provisions of the present Law shall meet the requirements as prescribed by the present Law within a prescribed term. The specific measures for implementation shall be separately prescribed by the State Council.</w:t>
      </w:r>
    </w:p>
    <w:p w:rsidR="008A3D39" w:rsidRPr="008A3D39" w:rsidRDefault="008A3D39" w:rsidP="008A3D39">
      <w:pPr>
        <w:rPr>
          <w:rFonts w:ascii="Times New Roman" w:hAnsi="Times New Roman" w:cs="Times New Roman"/>
          <w:sz w:val="28"/>
          <w:szCs w:val="28"/>
        </w:rPr>
      </w:pP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237 An issuer that applies for verifying the public issuance of any stocks or corporate bonds shall pay the expenses for examination according to the relevant provisions.</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238 Where a domestic enterprise directly or indirectly goes abroad to issue any securities abroad or whose securities are listed abroad for trading, it shall be subject to the approval of the securities regulatory authority under the State Council according to the relevant provisions of the State Council.</w:t>
      </w:r>
    </w:p>
    <w:p w:rsidR="008A3D39"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239 As to any subscription or trading of stocks of a domestic company in a foreign currency, the specific measures shall be separately formulated by the State Council.</w:t>
      </w:r>
    </w:p>
    <w:p w:rsidR="009B20EA" w:rsidRPr="008A3D39" w:rsidRDefault="008A3D39" w:rsidP="008A3D39">
      <w:pPr>
        <w:rPr>
          <w:rFonts w:ascii="Times New Roman" w:hAnsi="Times New Roman" w:cs="Times New Roman"/>
          <w:sz w:val="28"/>
          <w:szCs w:val="28"/>
        </w:rPr>
      </w:pPr>
      <w:r w:rsidRPr="008A3D39">
        <w:rPr>
          <w:rFonts w:ascii="Times New Roman" w:hAnsi="Times New Roman" w:cs="Times New Roman"/>
          <w:sz w:val="28"/>
          <w:szCs w:val="28"/>
        </w:rPr>
        <w:t>Article 240 The present Measures shall come into force as of January 1, 2006.</w:t>
      </w:r>
    </w:p>
    <w:sectPr w:rsidR="009B20EA" w:rsidRPr="008A3D39" w:rsidSect="009B20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5332" w:rsidRDefault="00735332" w:rsidP="008A3D39">
      <w:r>
        <w:separator/>
      </w:r>
    </w:p>
  </w:endnote>
  <w:endnote w:type="continuationSeparator" w:id="0">
    <w:p w:rsidR="00735332" w:rsidRDefault="00735332" w:rsidP="008A3D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5332" w:rsidRDefault="00735332" w:rsidP="008A3D39">
      <w:r>
        <w:separator/>
      </w:r>
    </w:p>
  </w:footnote>
  <w:footnote w:type="continuationSeparator" w:id="0">
    <w:p w:rsidR="00735332" w:rsidRDefault="00735332" w:rsidP="008A3D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3D39"/>
    <w:rsid w:val="000006CF"/>
    <w:rsid w:val="00001188"/>
    <w:rsid w:val="000011E9"/>
    <w:rsid w:val="000017E4"/>
    <w:rsid w:val="00002A18"/>
    <w:rsid w:val="00002DFA"/>
    <w:rsid w:val="0000386D"/>
    <w:rsid w:val="00003A99"/>
    <w:rsid w:val="00003EBE"/>
    <w:rsid w:val="00004021"/>
    <w:rsid w:val="000056A5"/>
    <w:rsid w:val="00007D45"/>
    <w:rsid w:val="00007FE0"/>
    <w:rsid w:val="000106C1"/>
    <w:rsid w:val="00010B35"/>
    <w:rsid w:val="00011414"/>
    <w:rsid w:val="00012127"/>
    <w:rsid w:val="0001223B"/>
    <w:rsid w:val="000122F2"/>
    <w:rsid w:val="0001242E"/>
    <w:rsid w:val="0001269F"/>
    <w:rsid w:val="00012B77"/>
    <w:rsid w:val="00012F6F"/>
    <w:rsid w:val="00013C6D"/>
    <w:rsid w:val="00013DD2"/>
    <w:rsid w:val="00013E46"/>
    <w:rsid w:val="000145AD"/>
    <w:rsid w:val="000146DE"/>
    <w:rsid w:val="00014C80"/>
    <w:rsid w:val="00015125"/>
    <w:rsid w:val="00015225"/>
    <w:rsid w:val="000159CA"/>
    <w:rsid w:val="00016FDF"/>
    <w:rsid w:val="00017631"/>
    <w:rsid w:val="000213B8"/>
    <w:rsid w:val="00021944"/>
    <w:rsid w:val="000219AB"/>
    <w:rsid w:val="00021CD7"/>
    <w:rsid w:val="00022790"/>
    <w:rsid w:val="00023B12"/>
    <w:rsid w:val="00023EA6"/>
    <w:rsid w:val="00024090"/>
    <w:rsid w:val="00025094"/>
    <w:rsid w:val="00027248"/>
    <w:rsid w:val="0002744A"/>
    <w:rsid w:val="0003024E"/>
    <w:rsid w:val="000303DA"/>
    <w:rsid w:val="00030675"/>
    <w:rsid w:val="00030855"/>
    <w:rsid w:val="00030903"/>
    <w:rsid w:val="00030EBA"/>
    <w:rsid w:val="00031A01"/>
    <w:rsid w:val="00031E58"/>
    <w:rsid w:val="00031F15"/>
    <w:rsid w:val="000320DE"/>
    <w:rsid w:val="000329ED"/>
    <w:rsid w:val="00033599"/>
    <w:rsid w:val="00033866"/>
    <w:rsid w:val="00033BCD"/>
    <w:rsid w:val="000349E9"/>
    <w:rsid w:val="00034D5C"/>
    <w:rsid w:val="00034EEA"/>
    <w:rsid w:val="000359D5"/>
    <w:rsid w:val="00036169"/>
    <w:rsid w:val="0003709C"/>
    <w:rsid w:val="000372C7"/>
    <w:rsid w:val="00037D3E"/>
    <w:rsid w:val="00040258"/>
    <w:rsid w:val="00041705"/>
    <w:rsid w:val="00042CDD"/>
    <w:rsid w:val="000430EB"/>
    <w:rsid w:val="00043D90"/>
    <w:rsid w:val="000446AF"/>
    <w:rsid w:val="00046F07"/>
    <w:rsid w:val="000470BF"/>
    <w:rsid w:val="0004733E"/>
    <w:rsid w:val="00047750"/>
    <w:rsid w:val="00047BAE"/>
    <w:rsid w:val="000504EB"/>
    <w:rsid w:val="00050511"/>
    <w:rsid w:val="00050845"/>
    <w:rsid w:val="0005084B"/>
    <w:rsid w:val="000511F5"/>
    <w:rsid w:val="0005195E"/>
    <w:rsid w:val="00052281"/>
    <w:rsid w:val="00052B9D"/>
    <w:rsid w:val="0005322D"/>
    <w:rsid w:val="0005364D"/>
    <w:rsid w:val="00053804"/>
    <w:rsid w:val="000545D6"/>
    <w:rsid w:val="00055BC4"/>
    <w:rsid w:val="00055DEF"/>
    <w:rsid w:val="00056593"/>
    <w:rsid w:val="00057DA0"/>
    <w:rsid w:val="00057E09"/>
    <w:rsid w:val="00057E53"/>
    <w:rsid w:val="0006061E"/>
    <w:rsid w:val="000609A0"/>
    <w:rsid w:val="00060CE4"/>
    <w:rsid w:val="00061108"/>
    <w:rsid w:val="000616CE"/>
    <w:rsid w:val="00061C47"/>
    <w:rsid w:val="00062C75"/>
    <w:rsid w:val="00063425"/>
    <w:rsid w:val="00063433"/>
    <w:rsid w:val="000643AB"/>
    <w:rsid w:val="00064B1A"/>
    <w:rsid w:val="000661C8"/>
    <w:rsid w:val="000672CA"/>
    <w:rsid w:val="00067FC1"/>
    <w:rsid w:val="00070938"/>
    <w:rsid w:val="00070F4F"/>
    <w:rsid w:val="0007160F"/>
    <w:rsid w:val="000725DC"/>
    <w:rsid w:val="00072AFD"/>
    <w:rsid w:val="0007321F"/>
    <w:rsid w:val="0007400A"/>
    <w:rsid w:val="00075208"/>
    <w:rsid w:val="000756C6"/>
    <w:rsid w:val="000759BC"/>
    <w:rsid w:val="00075D42"/>
    <w:rsid w:val="00075F03"/>
    <w:rsid w:val="00076992"/>
    <w:rsid w:val="00076B4F"/>
    <w:rsid w:val="00077073"/>
    <w:rsid w:val="000777A2"/>
    <w:rsid w:val="000803E0"/>
    <w:rsid w:val="00081931"/>
    <w:rsid w:val="00082189"/>
    <w:rsid w:val="000827E1"/>
    <w:rsid w:val="00082812"/>
    <w:rsid w:val="00083006"/>
    <w:rsid w:val="0008582A"/>
    <w:rsid w:val="0008583B"/>
    <w:rsid w:val="0008598E"/>
    <w:rsid w:val="00085B65"/>
    <w:rsid w:val="00085F8B"/>
    <w:rsid w:val="00086281"/>
    <w:rsid w:val="00087318"/>
    <w:rsid w:val="00087376"/>
    <w:rsid w:val="00090248"/>
    <w:rsid w:val="0009030F"/>
    <w:rsid w:val="0009050E"/>
    <w:rsid w:val="00090D7C"/>
    <w:rsid w:val="000910A5"/>
    <w:rsid w:val="0009118C"/>
    <w:rsid w:val="000916F6"/>
    <w:rsid w:val="00091E1A"/>
    <w:rsid w:val="00092712"/>
    <w:rsid w:val="00092D2E"/>
    <w:rsid w:val="00092E8F"/>
    <w:rsid w:val="000930D3"/>
    <w:rsid w:val="00093F2C"/>
    <w:rsid w:val="00093F57"/>
    <w:rsid w:val="000948A5"/>
    <w:rsid w:val="00094F71"/>
    <w:rsid w:val="000950E6"/>
    <w:rsid w:val="000953BF"/>
    <w:rsid w:val="000954B1"/>
    <w:rsid w:val="000957E2"/>
    <w:rsid w:val="0009590F"/>
    <w:rsid w:val="00095B1B"/>
    <w:rsid w:val="00096196"/>
    <w:rsid w:val="00096D50"/>
    <w:rsid w:val="00096E25"/>
    <w:rsid w:val="00097E62"/>
    <w:rsid w:val="000A0EDF"/>
    <w:rsid w:val="000A1B89"/>
    <w:rsid w:val="000A2228"/>
    <w:rsid w:val="000A2DA8"/>
    <w:rsid w:val="000A321F"/>
    <w:rsid w:val="000A3D68"/>
    <w:rsid w:val="000A4426"/>
    <w:rsid w:val="000A5AAC"/>
    <w:rsid w:val="000A60B2"/>
    <w:rsid w:val="000A6234"/>
    <w:rsid w:val="000A62AC"/>
    <w:rsid w:val="000A7447"/>
    <w:rsid w:val="000B00CF"/>
    <w:rsid w:val="000B06FE"/>
    <w:rsid w:val="000B0B4A"/>
    <w:rsid w:val="000B126B"/>
    <w:rsid w:val="000B2C6B"/>
    <w:rsid w:val="000B2D4A"/>
    <w:rsid w:val="000B3806"/>
    <w:rsid w:val="000B42C0"/>
    <w:rsid w:val="000B49E7"/>
    <w:rsid w:val="000B49EE"/>
    <w:rsid w:val="000B4AA3"/>
    <w:rsid w:val="000B4DFC"/>
    <w:rsid w:val="000B5B65"/>
    <w:rsid w:val="000B67BD"/>
    <w:rsid w:val="000B6F1C"/>
    <w:rsid w:val="000B7D80"/>
    <w:rsid w:val="000C022B"/>
    <w:rsid w:val="000C0680"/>
    <w:rsid w:val="000C0A1A"/>
    <w:rsid w:val="000C16CC"/>
    <w:rsid w:val="000C1CF0"/>
    <w:rsid w:val="000C2EEC"/>
    <w:rsid w:val="000C31E9"/>
    <w:rsid w:val="000C3F26"/>
    <w:rsid w:val="000C4591"/>
    <w:rsid w:val="000C4A6E"/>
    <w:rsid w:val="000C4AF4"/>
    <w:rsid w:val="000C4CA7"/>
    <w:rsid w:val="000C4FFA"/>
    <w:rsid w:val="000C5BD8"/>
    <w:rsid w:val="000C60C7"/>
    <w:rsid w:val="000C664B"/>
    <w:rsid w:val="000C6BA4"/>
    <w:rsid w:val="000C73F3"/>
    <w:rsid w:val="000D0DD8"/>
    <w:rsid w:val="000D11DF"/>
    <w:rsid w:val="000D1239"/>
    <w:rsid w:val="000D1F04"/>
    <w:rsid w:val="000D1F15"/>
    <w:rsid w:val="000D2A7D"/>
    <w:rsid w:val="000D2E1E"/>
    <w:rsid w:val="000D3F90"/>
    <w:rsid w:val="000D45CE"/>
    <w:rsid w:val="000D544B"/>
    <w:rsid w:val="000D6E60"/>
    <w:rsid w:val="000D75C5"/>
    <w:rsid w:val="000D7904"/>
    <w:rsid w:val="000D7F12"/>
    <w:rsid w:val="000E07C1"/>
    <w:rsid w:val="000E0D0A"/>
    <w:rsid w:val="000E0FF6"/>
    <w:rsid w:val="000E12FD"/>
    <w:rsid w:val="000E1E7B"/>
    <w:rsid w:val="000E2609"/>
    <w:rsid w:val="000E2CEB"/>
    <w:rsid w:val="000E30CB"/>
    <w:rsid w:val="000E3E9D"/>
    <w:rsid w:val="000E459F"/>
    <w:rsid w:val="000E51D6"/>
    <w:rsid w:val="000E53B4"/>
    <w:rsid w:val="000E71F7"/>
    <w:rsid w:val="000E77EC"/>
    <w:rsid w:val="000E7D00"/>
    <w:rsid w:val="000F1057"/>
    <w:rsid w:val="000F1AAB"/>
    <w:rsid w:val="000F2644"/>
    <w:rsid w:val="000F2AB2"/>
    <w:rsid w:val="000F4069"/>
    <w:rsid w:val="000F4603"/>
    <w:rsid w:val="000F4D11"/>
    <w:rsid w:val="000F4EDE"/>
    <w:rsid w:val="000F5285"/>
    <w:rsid w:val="000F559A"/>
    <w:rsid w:val="000F6344"/>
    <w:rsid w:val="000F72BD"/>
    <w:rsid w:val="000F7BA9"/>
    <w:rsid w:val="00100D4B"/>
    <w:rsid w:val="00100F47"/>
    <w:rsid w:val="00100FFD"/>
    <w:rsid w:val="0010158A"/>
    <w:rsid w:val="001024B8"/>
    <w:rsid w:val="001025F5"/>
    <w:rsid w:val="00102DCA"/>
    <w:rsid w:val="0010392A"/>
    <w:rsid w:val="0010466C"/>
    <w:rsid w:val="0010519C"/>
    <w:rsid w:val="001055DD"/>
    <w:rsid w:val="0010567B"/>
    <w:rsid w:val="001056EE"/>
    <w:rsid w:val="00105DD9"/>
    <w:rsid w:val="001065A3"/>
    <w:rsid w:val="001068DF"/>
    <w:rsid w:val="00106A05"/>
    <w:rsid w:val="0010787C"/>
    <w:rsid w:val="00107DBC"/>
    <w:rsid w:val="00110AF3"/>
    <w:rsid w:val="001118ED"/>
    <w:rsid w:val="00111943"/>
    <w:rsid w:val="001119B6"/>
    <w:rsid w:val="00111DD5"/>
    <w:rsid w:val="00111FFA"/>
    <w:rsid w:val="00112B2E"/>
    <w:rsid w:val="0011324F"/>
    <w:rsid w:val="001132D1"/>
    <w:rsid w:val="00113D87"/>
    <w:rsid w:val="00114051"/>
    <w:rsid w:val="0011455F"/>
    <w:rsid w:val="0011478A"/>
    <w:rsid w:val="001150AF"/>
    <w:rsid w:val="001152A5"/>
    <w:rsid w:val="00115593"/>
    <w:rsid w:val="00115FFD"/>
    <w:rsid w:val="00117028"/>
    <w:rsid w:val="001172FD"/>
    <w:rsid w:val="001176D4"/>
    <w:rsid w:val="00117AEB"/>
    <w:rsid w:val="001201B6"/>
    <w:rsid w:val="00120494"/>
    <w:rsid w:val="00121C0D"/>
    <w:rsid w:val="0012250A"/>
    <w:rsid w:val="0012298E"/>
    <w:rsid w:val="00123AA8"/>
    <w:rsid w:val="001241D2"/>
    <w:rsid w:val="00124F28"/>
    <w:rsid w:val="0012524B"/>
    <w:rsid w:val="0012533C"/>
    <w:rsid w:val="00125F4A"/>
    <w:rsid w:val="00126645"/>
    <w:rsid w:val="00126694"/>
    <w:rsid w:val="00127236"/>
    <w:rsid w:val="00127629"/>
    <w:rsid w:val="00127E4D"/>
    <w:rsid w:val="00130093"/>
    <w:rsid w:val="0013013E"/>
    <w:rsid w:val="00131B8E"/>
    <w:rsid w:val="00132964"/>
    <w:rsid w:val="00132BE2"/>
    <w:rsid w:val="00133346"/>
    <w:rsid w:val="00133370"/>
    <w:rsid w:val="00134D8E"/>
    <w:rsid w:val="00134E0C"/>
    <w:rsid w:val="00135BAA"/>
    <w:rsid w:val="00136160"/>
    <w:rsid w:val="0013644C"/>
    <w:rsid w:val="00136BD3"/>
    <w:rsid w:val="0013766E"/>
    <w:rsid w:val="001408D9"/>
    <w:rsid w:val="001408F8"/>
    <w:rsid w:val="001413C9"/>
    <w:rsid w:val="001416F3"/>
    <w:rsid w:val="00141A0D"/>
    <w:rsid w:val="0014284B"/>
    <w:rsid w:val="00142D1A"/>
    <w:rsid w:val="001435B2"/>
    <w:rsid w:val="001437BF"/>
    <w:rsid w:val="00143AD8"/>
    <w:rsid w:val="00143C39"/>
    <w:rsid w:val="001442B1"/>
    <w:rsid w:val="001445F6"/>
    <w:rsid w:val="00144E82"/>
    <w:rsid w:val="0014509A"/>
    <w:rsid w:val="0014578B"/>
    <w:rsid w:val="00145D4D"/>
    <w:rsid w:val="00146520"/>
    <w:rsid w:val="0014792A"/>
    <w:rsid w:val="00147E02"/>
    <w:rsid w:val="00147F67"/>
    <w:rsid w:val="0015025F"/>
    <w:rsid w:val="00150DFF"/>
    <w:rsid w:val="00151496"/>
    <w:rsid w:val="00151673"/>
    <w:rsid w:val="00151D42"/>
    <w:rsid w:val="00152058"/>
    <w:rsid w:val="00152419"/>
    <w:rsid w:val="00154578"/>
    <w:rsid w:val="00154F65"/>
    <w:rsid w:val="00155A28"/>
    <w:rsid w:val="00155B2E"/>
    <w:rsid w:val="001563FC"/>
    <w:rsid w:val="0015702F"/>
    <w:rsid w:val="001571B3"/>
    <w:rsid w:val="001577BA"/>
    <w:rsid w:val="00161212"/>
    <w:rsid w:val="001616C4"/>
    <w:rsid w:val="00162108"/>
    <w:rsid w:val="00162514"/>
    <w:rsid w:val="00162525"/>
    <w:rsid w:val="00163813"/>
    <w:rsid w:val="0016472C"/>
    <w:rsid w:val="00164C57"/>
    <w:rsid w:val="00164CE5"/>
    <w:rsid w:val="00164ECD"/>
    <w:rsid w:val="001654B0"/>
    <w:rsid w:val="0016684A"/>
    <w:rsid w:val="001671D1"/>
    <w:rsid w:val="0016766A"/>
    <w:rsid w:val="00167D44"/>
    <w:rsid w:val="00170F14"/>
    <w:rsid w:val="00170F77"/>
    <w:rsid w:val="00171095"/>
    <w:rsid w:val="0017188F"/>
    <w:rsid w:val="00171F3A"/>
    <w:rsid w:val="0017266F"/>
    <w:rsid w:val="001731BD"/>
    <w:rsid w:val="0017360E"/>
    <w:rsid w:val="00173A14"/>
    <w:rsid w:val="00174077"/>
    <w:rsid w:val="001756BA"/>
    <w:rsid w:val="00175A66"/>
    <w:rsid w:val="00175F07"/>
    <w:rsid w:val="00177746"/>
    <w:rsid w:val="00177E3C"/>
    <w:rsid w:val="00180248"/>
    <w:rsid w:val="00180E23"/>
    <w:rsid w:val="00182131"/>
    <w:rsid w:val="001827A7"/>
    <w:rsid w:val="001828FD"/>
    <w:rsid w:val="00182919"/>
    <w:rsid w:val="00182DAD"/>
    <w:rsid w:val="00183815"/>
    <w:rsid w:val="0018488A"/>
    <w:rsid w:val="0018544E"/>
    <w:rsid w:val="001859F0"/>
    <w:rsid w:val="001868F9"/>
    <w:rsid w:val="0018722A"/>
    <w:rsid w:val="00187ADE"/>
    <w:rsid w:val="00187CA0"/>
    <w:rsid w:val="00187F0A"/>
    <w:rsid w:val="00187F1A"/>
    <w:rsid w:val="0019055C"/>
    <w:rsid w:val="00190C66"/>
    <w:rsid w:val="001915BC"/>
    <w:rsid w:val="00191C5C"/>
    <w:rsid w:val="0019220D"/>
    <w:rsid w:val="001936F7"/>
    <w:rsid w:val="001938CD"/>
    <w:rsid w:val="00193F1D"/>
    <w:rsid w:val="00193F7A"/>
    <w:rsid w:val="00194010"/>
    <w:rsid w:val="0019445D"/>
    <w:rsid w:val="001944B2"/>
    <w:rsid w:val="0019479A"/>
    <w:rsid w:val="001948F6"/>
    <w:rsid w:val="001955C7"/>
    <w:rsid w:val="00195D64"/>
    <w:rsid w:val="00196651"/>
    <w:rsid w:val="001972C7"/>
    <w:rsid w:val="00197498"/>
    <w:rsid w:val="001975C7"/>
    <w:rsid w:val="00197AF5"/>
    <w:rsid w:val="001A070C"/>
    <w:rsid w:val="001A0A88"/>
    <w:rsid w:val="001A0E72"/>
    <w:rsid w:val="001A1262"/>
    <w:rsid w:val="001A239C"/>
    <w:rsid w:val="001A2546"/>
    <w:rsid w:val="001A304E"/>
    <w:rsid w:val="001A33A1"/>
    <w:rsid w:val="001A3404"/>
    <w:rsid w:val="001A352C"/>
    <w:rsid w:val="001A3853"/>
    <w:rsid w:val="001A4327"/>
    <w:rsid w:val="001A4459"/>
    <w:rsid w:val="001A50DE"/>
    <w:rsid w:val="001A5476"/>
    <w:rsid w:val="001A5E90"/>
    <w:rsid w:val="001A6B2D"/>
    <w:rsid w:val="001A6E98"/>
    <w:rsid w:val="001A7A5E"/>
    <w:rsid w:val="001A7B1D"/>
    <w:rsid w:val="001A7D3D"/>
    <w:rsid w:val="001B053B"/>
    <w:rsid w:val="001B0806"/>
    <w:rsid w:val="001B099E"/>
    <w:rsid w:val="001B0BB6"/>
    <w:rsid w:val="001B1C55"/>
    <w:rsid w:val="001B269F"/>
    <w:rsid w:val="001B3714"/>
    <w:rsid w:val="001B3DA1"/>
    <w:rsid w:val="001B4565"/>
    <w:rsid w:val="001B45FD"/>
    <w:rsid w:val="001B490B"/>
    <w:rsid w:val="001B4B1C"/>
    <w:rsid w:val="001B584C"/>
    <w:rsid w:val="001B5C73"/>
    <w:rsid w:val="001B5D88"/>
    <w:rsid w:val="001B6C6D"/>
    <w:rsid w:val="001B7D89"/>
    <w:rsid w:val="001B7ED7"/>
    <w:rsid w:val="001C12E7"/>
    <w:rsid w:val="001C2291"/>
    <w:rsid w:val="001C24F3"/>
    <w:rsid w:val="001C3130"/>
    <w:rsid w:val="001C349D"/>
    <w:rsid w:val="001C4396"/>
    <w:rsid w:val="001C4AFE"/>
    <w:rsid w:val="001C5228"/>
    <w:rsid w:val="001C53D1"/>
    <w:rsid w:val="001C562B"/>
    <w:rsid w:val="001C5AB7"/>
    <w:rsid w:val="001C5B3A"/>
    <w:rsid w:val="001C5FB0"/>
    <w:rsid w:val="001C654F"/>
    <w:rsid w:val="001C66DF"/>
    <w:rsid w:val="001C67C5"/>
    <w:rsid w:val="001C6CA2"/>
    <w:rsid w:val="001C6D79"/>
    <w:rsid w:val="001C75BE"/>
    <w:rsid w:val="001C7EE7"/>
    <w:rsid w:val="001D0191"/>
    <w:rsid w:val="001D0467"/>
    <w:rsid w:val="001D188B"/>
    <w:rsid w:val="001D2158"/>
    <w:rsid w:val="001D2D6B"/>
    <w:rsid w:val="001D2FAD"/>
    <w:rsid w:val="001D344A"/>
    <w:rsid w:val="001D35EE"/>
    <w:rsid w:val="001D465E"/>
    <w:rsid w:val="001D50D0"/>
    <w:rsid w:val="001D5535"/>
    <w:rsid w:val="001D604F"/>
    <w:rsid w:val="001D6088"/>
    <w:rsid w:val="001D6705"/>
    <w:rsid w:val="001D7151"/>
    <w:rsid w:val="001D7D8D"/>
    <w:rsid w:val="001E038F"/>
    <w:rsid w:val="001E13A5"/>
    <w:rsid w:val="001E167B"/>
    <w:rsid w:val="001E1B18"/>
    <w:rsid w:val="001E28E3"/>
    <w:rsid w:val="001E2C4E"/>
    <w:rsid w:val="001E30BB"/>
    <w:rsid w:val="001E39DB"/>
    <w:rsid w:val="001E3D3B"/>
    <w:rsid w:val="001E4963"/>
    <w:rsid w:val="001E4BD8"/>
    <w:rsid w:val="001E578D"/>
    <w:rsid w:val="001E6241"/>
    <w:rsid w:val="001E64A7"/>
    <w:rsid w:val="001E6655"/>
    <w:rsid w:val="001E68C9"/>
    <w:rsid w:val="001E70CB"/>
    <w:rsid w:val="001F0082"/>
    <w:rsid w:val="001F0B90"/>
    <w:rsid w:val="001F12D1"/>
    <w:rsid w:val="001F1590"/>
    <w:rsid w:val="001F1F88"/>
    <w:rsid w:val="001F2291"/>
    <w:rsid w:val="001F246E"/>
    <w:rsid w:val="001F2476"/>
    <w:rsid w:val="001F3A3B"/>
    <w:rsid w:val="001F4356"/>
    <w:rsid w:val="001F5682"/>
    <w:rsid w:val="001F5777"/>
    <w:rsid w:val="001F5860"/>
    <w:rsid w:val="001F5B1D"/>
    <w:rsid w:val="001F5ED3"/>
    <w:rsid w:val="001F6890"/>
    <w:rsid w:val="001F6CFF"/>
    <w:rsid w:val="001F75CD"/>
    <w:rsid w:val="00200B16"/>
    <w:rsid w:val="00201544"/>
    <w:rsid w:val="00201CB2"/>
    <w:rsid w:val="00202F7C"/>
    <w:rsid w:val="00203354"/>
    <w:rsid w:val="002033E4"/>
    <w:rsid w:val="00203D44"/>
    <w:rsid w:val="002040B0"/>
    <w:rsid w:val="002041C5"/>
    <w:rsid w:val="002042CD"/>
    <w:rsid w:val="00205A50"/>
    <w:rsid w:val="0020610C"/>
    <w:rsid w:val="00206315"/>
    <w:rsid w:val="002066D8"/>
    <w:rsid w:val="00206B63"/>
    <w:rsid w:val="00206D2C"/>
    <w:rsid w:val="00207007"/>
    <w:rsid w:val="00207364"/>
    <w:rsid w:val="00207436"/>
    <w:rsid w:val="0021013D"/>
    <w:rsid w:val="002104B5"/>
    <w:rsid w:val="0021051C"/>
    <w:rsid w:val="00210EE0"/>
    <w:rsid w:val="0021114E"/>
    <w:rsid w:val="002112F1"/>
    <w:rsid w:val="00211A04"/>
    <w:rsid w:val="00213CAD"/>
    <w:rsid w:val="00213F44"/>
    <w:rsid w:val="00213FC2"/>
    <w:rsid w:val="00213FE9"/>
    <w:rsid w:val="00214D4F"/>
    <w:rsid w:val="0021558F"/>
    <w:rsid w:val="00215868"/>
    <w:rsid w:val="002161C9"/>
    <w:rsid w:val="00216C9F"/>
    <w:rsid w:val="00216FF5"/>
    <w:rsid w:val="00217577"/>
    <w:rsid w:val="00217859"/>
    <w:rsid w:val="002209A7"/>
    <w:rsid w:val="00220A90"/>
    <w:rsid w:val="00220B17"/>
    <w:rsid w:val="00221379"/>
    <w:rsid w:val="002215BA"/>
    <w:rsid w:val="0022186F"/>
    <w:rsid w:val="00221BBE"/>
    <w:rsid w:val="00222438"/>
    <w:rsid w:val="0022247B"/>
    <w:rsid w:val="00222B19"/>
    <w:rsid w:val="00223BA2"/>
    <w:rsid w:val="00223FFC"/>
    <w:rsid w:val="002242BF"/>
    <w:rsid w:val="00224988"/>
    <w:rsid w:val="0022519C"/>
    <w:rsid w:val="00225464"/>
    <w:rsid w:val="0022562A"/>
    <w:rsid w:val="00225724"/>
    <w:rsid w:val="00225BAC"/>
    <w:rsid w:val="00226AC2"/>
    <w:rsid w:val="00226C70"/>
    <w:rsid w:val="00227438"/>
    <w:rsid w:val="002307AD"/>
    <w:rsid w:val="0023098F"/>
    <w:rsid w:val="00230A94"/>
    <w:rsid w:val="00231A96"/>
    <w:rsid w:val="002320DD"/>
    <w:rsid w:val="0023233E"/>
    <w:rsid w:val="00232793"/>
    <w:rsid w:val="00232F79"/>
    <w:rsid w:val="00233332"/>
    <w:rsid w:val="00233403"/>
    <w:rsid w:val="002345C4"/>
    <w:rsid w:val="00234ABA"/>
    <w:rsid w:val="00234F98"/>
    <w:rsid w:val="00235C02"/>
    <w:rsid w:val="002364E7"/>
    <w:rsid w:val="002366F6"/>
    <w:rsid w:val="0023674E"/>
    <w:rsid w:val="00236D70"/>
    <w:rsid w:val="00236EBA"/>
    <w:rsid w:val="00240052"/>
    <w:rsid w:val="00241392"/>
    <w:rsid w:val="0024194D"/>
    <w:rsid w:val="00241AA2"/>
    <w:rsid w:val="0024203F"/>
    <w:rsid w:val="00242823"/>
    <w:rsid w:val="0024456F"/>
    <w:rsid w:val="002445C1"/>
    <w:rsid w:val="00244665"/>
    <w:rsid w:val="00244780"/>
    <w:rsid w:val="00244DB0"/>
    <w:rsid w:val="00245EFB"/>
    <w:rsid w:val="00246940"/>
    <w:rsid w:val="00246A3D"/>
    <w:rsid w:val="00246BFD"/>
    <w:rsid w:val="00246EEF"/>
    <w:rsid w:val="002473E3"/>
    <w:rsid w:val="00247A9D"/>
    <w:rsid w:val="00247EC9"/>
    <w:rsid w:val="002510CB"/>
    <w:rsid w:val="00251A7B"/>
    <w:rsid w:val="00251F3A"/>
    <w:rsid w:val="00251FD6"/>
    <w:rsid w:val="00253564"/>
    <w:rsid w:val="0025369A"/>
    <w:rsid w:val="002536BC"/>
    <w:rsid w:val="002554AC"/>
    <w:rsid w:val="00255553"/>
    <w:rsid w:val="002569EC"/>
    <w:rsid w:val="00257A01"/>
    <w:rsid w:val="00257C55"/>
    <w:rsid w:val="00260689"/>
    <w:rsid w:val="00260721"/>
    <w:rsid w:val="00260FE3"/>
    <w:rsid w:val="00261A38"/>
    <w:rsid w:val="00262B66"/>
    <w:rsid w:val="00262DE7"/>
    <w:rsid w:val="00265431"/>
    <w:rsid w:val="00265ABA"/>
    <w:rsid w:val="00265AE0"/>
    <w:rsid w:val="00266184"/>
    <w:rsid w:val="00266C2E"/>
    <w:rsid w:val="002678FA"/>
    <w:rsid w:val="00267B23"/>
    <w:rsid w:val="00270119"/>
    <w:rsid w:val="00270CEB"/>
    <w:rsid w:val="002711DD"/>
    <w:rsid w:val="00271A3B"/>
    <w:rsid w:val="00271CDC"/>
    <w:rsid w:val="002727BF"/>
    <w:rsid w:val="0027280E"/>
    <w:rsid w:val="00272B31"/>
    <w:rsid w:val="00272E69"/>
    <w:rsid w:val="00272E8B"/>
    <w:rsid w:val="002730D4"/>
    <w:rsid w:val="0027343E"/>
    <w:rsid w:val="00274162"/>
    <w:rsid w:val="002746F3"/>
    <w:rsid w:val="00274EDD"/>
    <w:rsid w:val="00275215"/>
    <w:rsid w:val="0027535C"/>
    <w:rsid w:val="00275DD9"/>
    <w:rsid w:val="00275F14"/>
    <w:rsid w:val="00276865"/>
    <w:rsid w:val="00276D48"/>
    <w:rsid w:val="00276DAB"/>
    <w:rsid w:val="00276FB2"/>
    <w:rsid w:val="00277901"/>
    <w:rsid w:val="00280668"/>
    <w:rsid w:val="00281851"/>
    <w:rsid w:val="00281866"/>
    <w:rsid w:val="0028252F"/>
    <w:rsid w:val="00282B57"/>
    <w:rsid w:val="002836BB"/>
    <w:rsid w:val="0028402B"/>
    <w:rsid w:val="00285062"/>
    <w:rsid w:val="00285658"/>
    <w:rsid w:val="00285E13"/>
    <w:rsid w:val="00290F56"/>
    <w:rsid w:val="00291252"/>
    <w:rsid w:val="0029199D"/>
    <w:rsid w:val="00291C71"/>
    <w:rsid w:val="00291CAE"/>
    <w:rsid w:val="00291D30"/>
    <w:rsid w:val="0029221B"/>
    <w:rsid w:val="00292F34"/>
    <w:rsid w:val="00292FB5"/>
    <w:rsid w:val="00293337"/>
    <w:rsid w:val="002935AC"/>
    <w:rsid w:val="00293728"/>
    <w:rsid w:val="0029394E"/>
    <w:rsid w:val="00294458"/>
    <w:rsid w:val="00294A10"/>
    <w:rsid w:val="00294C79"/>
    <w:rsid w:val="00294EDA"/>
    <w:rsid w:val="002953A5"/>
    <w:rsid w:val="00295E26"/>
    <w:rsid w:val="002964F0"/>
    <w:rsid w:val="00296CDC"/>
    <w:rsid w:val="002A010B"/>
    <w:rsid w:val="002A088C"/>
    <w:rsid w:val="002A08F4"/>
    <w:rsid w:val="002A0C35"/>
    <w:rsid w:val="002A0DEC"/>
    <w:rsid w:val="002A1464"/>
    <w:rsid w:val="002A1D00"/>
    <w:rsid w:val="002A261F"/>
    <w:rsid w:val="002A28DA"/>
    <w:rsid w:val="002A357D"/>
    <w:rsid w:val="002A3CF9"/>
    <w:rsid w:val="002A3D48"/>
    <w:rsid w:val="002A3E20"/>
    <w:rsid w:val="002A3EBF"/>
    <w:rsid w:val="002A46F6"/>
    <w:rsid w:val="002A49A6"/>
    <w:rsid w:val="002A4A29"/>
    <w:rsid w:val="002A4D0B"/>
    <w:rsid w:val="002A4EA1"/>
    <w:rsid w:val="002A508D"/>
    <w:rsid w:val="002A51A2"/>
    <w:rsid w:val="002A52EE"/>
    <w:rsid w:val="002A60C6"/>
    <w:rsid w:val="002A65DE"/>
    <w:rsid w:val="002A665A"/>
    <w:rsid w:val="002A77E7"/>
    <w:rsid w:val="002B0153"/>
    <w:rsid w:val="002B0B1C"/>
    <w:rsid w:val="002B0F9A"/>
    <w:rsid w:val="002B11F1"/>
    <w:rsid w:val="002B15B7"/>
    <w:rsid w:val="002B1B07"/>
    <w:rsid w:val="002B2067"/>
    <w:rsid w:val="002B2AAE"/>
    <w:rsid w:val="002B2F20"/>
    <w:rsid w:val="002B39AD"/>
    <w:rsid w:val="002B458B"/>
    <w:rsid w:val="002B4D13"/>
    <w:rsid w:val="002B5858"/>
    <w:rsid w:val="002B5909"/>
    <w:rsid w:val="002B6106"/>
    <w:rsid w:val="002B6464"/>
    <w:rsid w:val="002B67C3"/>
    <w:rsid w:val="002B6AEC"/>
    <w:rsid w:val="002B7393"/>
    <w:rsid w:val="002C2704"/>
    <w:rsid w:val="002C2A28"/>
    <w:rsid w:val="002C4435"/>
    <w:rsid w:val="002C450C"/>
    <w:rsid w:val="002C455A"/>
    <w:rsid w:val="002C45FF"/>
    <w:rsid w:val="002C59A6"/>
    <w:rsid w:val="002C6210"/>
    <w:rsid w:val="002C647D"/>
    <w:rsid w:val="002C722F"/>
    <w:rsid w:val="002D04E7"/>
    <w:rsid w:val="002D0FB4"/>
    <w:rsid w:val="002D1165"/>
    <w:rsid w:val="002D1439"/>
    <w:rsid w:val="002D1615"/>
    <w:rsid w:val="002D273E"/>
    <w:rsid w:val="002D27EE"/>
    <w:rsid w:val="002D2B25"/>
    <w:rsid w:val="002D2B7E"/>
    <w:rsid w:val="002D2DD0"/>
    <w:rsid w:val="002D2ED4"/>
    <w:rsid w:val="002D329C"/>
    <w:rsid w:val="002D3B8C"/>
    <w:rsid w:val="002D3FCC"/>
    <w:rsid w:val="002D47AF"/>
    <w:rsid w:val="002D5000"/>
    <w:rsid w:val="002D5E55"/>
    <w:rsid w:val="002D63CD"/>
    <w:rsid w:val="002D72F5"/>
    <w:rsid w:val="002D744B"/>
    <w:rsid w:val="002E05AC"/>
    <w:rsid w:val="002E0C6D"/>
    <w:rsid w:val="002E0EB5"/>
    <w:rsid w:val="002E142B"/>
    <w:rsid w:val="002E1872"/>
    <w:rsid w:val="002E19E5"/>
    <w:rsid w:val="002E1ACC"/>
    <w:rsid w:val="002E21D6"/>
    <w:rsid w:val="002E275C"/>
    <w:rsid w:val="002E27D4"/>
    <w:rsid w:val="002E3989"/>
    <w:rsid w:val="002E3B33"/>
    <w:rsid w:val="002E3BF5"/>
    <w:rsid w:val="002E4C89"/>
    <w:rsid w:val="002E523B"/>
    <w:rsid w:val="002E5813"/>
    <w:rsid w:val="002E5BB9"/>
    <w:rsid w:val="002E6450"/>
    <w:rsid w:val="002E697B"/>
    <w:rsid w:val="002E76D5"/>
    <w:rsid w:val="002E7D00"/>
    <w:rsid w:val="002F1410"/>
    <w:rsid w:val="002F1AB3"/>
    <w:rsid w:val="002F206E"/>
    <w:rsid w:val="002F20C3"/>
    <w:rsid w:val="002F3867"/>
    <w:rsid w:val="002F44F7"/>
    <w:rsid w:val="002F4AF3"/>
    <w:rsid w:val="002F6717"/>
    <w:rsid w:val="002F7FB4"/>
    <w:rsid w:val="003008A1"/>
    <w:rsid w:val="00301B5F"/>
    <w:rsid w:val="00302579"/>
    <w:rsid w:val="0030261F"/>
    <w:rsid w:val="0030270C"/>
    <w:rsid w:val="00303415"/>
    <w:rsid w:val="00303C96"/>
    <w:rsid w:val="003044A1"/>
    <w:rsid w:val="003056B8"/>
    <w:rsid w:val="003063AF"/>
    <w:rsid w:val="00306650"/>
    <w:rsid w:val="00306D8B"/>
    <w:rsid w:val="00307DDA"/>
    <w:rsid w:val="00307F35"/>
    <w:rsid w:val="003103DD"/>
    <w:rsid w:val="0031057E"/>
    <w:rsid w:val="00310EBC"/>
    <w:rsid w:val="003113A6"/>
    <w:rsid w:val="003114E5"/>
    <w:rsid w:val="0031160D"/>
    <w:rsid w:val="003120A6"/>
    <w:rsid w:val="00312519"/>
    <w:rsid w:val="003125ED"/>
    <w:rsid w:val="00312F38"/>
    <w:rsid w:val="00313442"/>
    <w:rsid w:val="003140A7"/>
    <w:rsid w:val="003142C7"/>
    <w:rsid w:val="00314CA4"/>
    <w:rsid w:val="00315958"/>
    <w:rsid w:val="00315A02"/>
    <w:rsid w:val="00315FF2"/>
    <w:rsid w:val="0031640B"/>
    <w:rsid w:val="003166CD"/>
    <w:rsid w:val="00317EC7"/>
    <w:rsid w:val="0032035A"/>
    <w:rsid w:val="003205DF"/>
    <w:rsid w:val="00321524"/>
    <w:rsid w:val="00321A36"/>
    <w:rsid w:val="0032285C"/>
    <w:rsid w:val="00322CFC"/>
    <w:rsid w:val="003236E2"/>
    <w:rsid w:val="0032379C"/>
    <w:rsid w:val="00323832"/>
    <w:rsid w:val="00323B43"/>
    <w:rsid w:val="00323BA3"/>
    <w:rsid w:val="00324902"/>
    <w:rsid w:val="00324F44"/>
    <w:rsid w:val="00324FF0"/>
    <w:rsid w:val="00326087"/>
    <w:rsid w:val="0032631B"/>
    <w:rsid w:val="0032652D"/>
    <w:rsid w:val="003265D7"/>
    <w:rsid w:val="00327250"/>
    <w:rsid w:val="00330DA9"/>
    <w:rsid w:val="0033190F"/>
    <w:rsid w:val="00331CE5"/>
    <w:rsid w:val="0033210A"/>
    <w:rsid w:val="00332608"/>
    <w:rsid w:val="003327BF"/>
    <w:rsid w:val="0033287E"/>
    <w:rsid w:val="003328A7"/>
    <w:rsid w:val="00334884"/>
    <w:rsid w:val="00334C58"/>
    <w:rsid w:val="0033514C"/>
    <w:rsid w:val="0033561C"/>
    <w:rsid w:val="00335ED2"/>
    <w:rsid w:val="00336B39"/>
    <w:rsid w:val="00336B3D"/>
    <w:rsid w:val="00336C0D"/>
    <w:rsid w:val="003373BA"/>
    <w:rsid w:val="00337BC9"/>
    <w:rsid w:val="0034005F"/>
    <w:rsid w:val="003400D6"/>
    <w:rsid w:val="00341C63"/>
    <w:rsid w:val="0034215F"/>
    <w:rsid w:val="00342497"/>
    <w:rsid w:val="00342DE9"/>
    <w:rsid w:val="003442F8"/>
    <w:rsid w:val="003444BF"/>
    <w:rsid w:val="003453B3"/>
    <w:rsid w:val="00346558"/>
    <w:rsid w:val="00346B15"/>
    <w:rsid w:val="003471EC"/>
    <w:rsid w:val="003472DF"/>
    <w:rsid w:val="00347563"/>
    <w:rsid w:val="00347C9C"/>
    <w:rsid w:val="00350832"/>
    <w:rsid w:val="00350958"/>
    <w:rsid w:val="003509E4"/>
    <w:rsid w:val="0035121E"/>
    <w:rsid w:val="003512C9"/>
    <w:rsid w:val="00351DEA"/>
    <w:rsid w:val="00352149"/>
    <w:rsid w:val="0035313B"/>
    <w:rsid w:val="0035389F"/>
    <w:rsid w:val="00354191"/>
    <w:rsid w:val="003542B0"/>
    <w:rsid w:val="0035455B"/>
    <w:rsid w:val="00354EE1"/>
    <w:rsid w:val="00355432"/>
    <w:rsid w:val="003556E3"/>
    <w:rsid w:val="003557EF"/>
    <w:rsid w:val="00355D37"/>
    <w:rsid w:val="00355FC8"/>
    <w:rsid w:val="0035676F"/>
    <w:rsid w:val="00356A06"/>
    <w:rsid w:val="003571A9"/>
    <w:rsid w:val="00357555"/>
    <w:rsid w:val="0035770D"/>
    <w:rsid w:val="0035778E"/>
    <w:rsid w:val="00357BC4"/>
    <w:rsid w:val="00360319"/>
    <w:rsid w:val="00360505"/>
    <w:rsid w:val="00360C62"/>
    <w:rsid w:val="00361D6F"/>
    <w:rsid w:val="003627C6"/>
    <w:rsid w:val="00363023"/>
    <w:rsid w:val="00363027"/>
    <w:rsid w:val="00363B42"/>
    <w:rsid w:val="00363DBD"/>
    <w:rsid w:val="003652F5"/>
    <w:rsid w:val="00365AD8"/>
    <w:rsid w:val="00366958"/>
    <w:rsid w:val="00366983"/>
    <w:rsid w:val="00367E74"/>
    <w:rsid w:val="003701E7"/>
    <w:rsid w:val="003710F3"/>
    <w:rsid w:val="0037199C"/>
    <w:rsid w:val="00371B0D"/>
    <w:rsid w:val="00372290"/>
    <w:rsid w:val="00372427"/>
    <w:rsid w:val="00372DD4"/>
    <w:rsid w:val="003734F0"/>
    <w:rsid w:val="00373D68"/>
    <w:rsid w:val="00373F60"/>
    <w:rsid w:val="00374AC3"/>
    <w:rsid w:val="00375307"/>
    <w:rsid w:val="003758D8"/>
    <w:rsid w:val="003761BC"/>
    <w:rsid w:val="003764FB"/>
    <w:rsid w:val="0037650D"/>
    <w:rsid w:val="00376794"/>
    <w:rsid w:val="00376E98"/>
    <w:rsid w:val="003800DF"/>
    <w:rsid w:val="00380827"/>
    <w:rsid w:val="00380879"/>
    <w:rsid w:val="00380A61"/>
    <w:rsid w:val="00380C1B"/>
    <w:rsid w:val="00380DFD"/>
    <w:rsid w:val="00380EF8"/>
    <w:rsid w:val="00381682"/>
    <w:rsid w:val="00382AA4"/>
    <w:rsid w:val="00383125"/>
    <w:rsid w:val="00383F87"/>
    <w:rsid w:val="00384274"/>
    <w:rsid w:val="003846F6"/>
    <w:rsid w:val="00387E20"/>
    <w:rsid w:val="0039021D"/>
    <w:rsid w:val="003903D9"/>
    <w:rsid w:val="00390A5F"/>
    <w:rsid w:val="00391919"/>
    <w:rsid w:val="0039197C"/>
    <w:rsid w:val="00391FEC"/>
    <w:rsid w:val="0039247D"/>
    <w:rsid w:val="003928CD"/>
    <w:rsid w:val="00393527"/>
    <w:rsid w:val="0039355F"/>
    <w:rsid w:val="00393CE1"/>
    <w:rsid w:val="0039412B"/>
    <w:rsid w:val="003948E8"/>
    <w:rsid w:val="00394F5F"/>
    <w:rsid w:val="00395825"/>
    <w:rsid w:val="00395A70"/>
    <w:rsid w:val="00396255"/>
    <w:rsid w:val="00396DA3"/>
    <w:rsid w:val="00396F48"/>
    <w:rsid w:val="00397659"/>
    <w:rsid w:val="00397E61"/>
    <w:rsid w:val="00397ED0"/>
    <w:rsid w:val="003A0F8E"/>
    <w:rsid w:val="003A1F34"/>
    <w:rsid w:val="003A2124"/>
    <w:rsid w:val="003A2BD3"/>
    <w:rsid w:val="003A3A8C"/>
    <w:rsid w:val="003A44CF"/>
    <w:rsid w:val="003A5EE8"/>
    <w:rsid w:val="003A5FA3"/>
    <w:rsid w:val="003B01AB"/>
    <w:rsid w:val="003B195F"/>
    <w:rsid w:val="003B1E8B"/>
    <w:rsid w:val="003B22DB"/>
    <w:rsid w:val="003B27FE"/>
    <w:rsid w:val="003B2913"/>
    <w:rsid w:val="003B2BAE"/>
    <w:rsid w:val="003B3799"/>
    <w:rsid w:val="003B3A81"/>
    <w:rsid w:val="003B3D79"/>
    <w:rsid w:val="003B51FF"/>
    <w:rsid w:val="003B528B"/>
    <w:rsid w:val="003B589A"/>
    <w:rsid w:val="003B5B2B"/>
    <w:rsid w:val="003B5D6F"/>
    <w:rsid w:val="003B65E3"/>
    <w:rsid w:val="003B6969"/>
    <w:rsid w:val="003B6AE5"/>
    <w:rsid w:val="003C015E"/>
    <w:rsid w:val="003C0BE0"/>
    <w:rsid w:val="003C0C48"/>
    <w:rsid w:val="003C1A10"/>
    <w:rsid w:val="003C1C57"/>
    <w:rsid w:val="003C1DAE"/>
    <w:rsid w:val="003C2B6B"/>
    <w:rsid w:val="003C2D53"/>
    <w:rsid w:val="003C30B1"/>
    <w:rsid w:val="003C38F3"/>
    <w:rsid w:val="003C47D8"/>
    <w:rsid w:val="003C5133"/>
    <w:rsid w:val="003C5446"/>
    <w:rsid w:val="003C54F8"/>
    <w:rsid w:val="003C5B43"/>
    <w:rsid w:val="003C6181"/>
    <w:rsid w:val="003C6F77"/>
    <w:rsid w:val="003C777A"/>
    <w:rsid w:val="003C777F"/>
    <w:rsid w:val="003C793F"/>
    <w:rsid w:val="003D06AC"/>
    <w:rsid w:val="003D0FE8"/>
    <w:rsid w:val="003D1608"/>
    <w:rsid w:val="003D16EA"/>
    <w:rsid w:val="003D2240"/>
    <w:rsid w:val="003D3190"/>
    <w:rsid w:val="003D32E4"/>
    <w:rsid w:val="003D362B"/>
    <w:rsid w:val="003D3B77"/>
    <w:rsid w:val="003D403B"/>
    <w:rsid w:val="003D4D0C"/>
    <w:rsid w:val="003D4F4D"/>
    <w:rsid w:val="003D5794"/>
    <w:rsid w:val="003D585F"/>
    <w:rsid w:val="003D654A"/>
    <w:rsid w:val="003D6B19"/>
    <w:rsid w:val="003D77B2"/>
    <w:rsid w:val="003E004D"/>
    <w:rsid w:val="003E0C61"/>
    <w:rsid w:val="003E11BD"/>
    <w:rsid w:val="003E1A2C"/>
    <w:rsid w:val="003E1C98"/>
    <w:rsid w:val="003E1D26"/>
    <w:rsid w:val="003E2541"/>
    <w:rsid w:val="003E361D"/>
    <w:rsid w:val="003E38A5"/>
    <w:rsid w:val="003E4171"/>
    <w:rsid w:val="003E45AA"/>
    <w:rsid w:val="003E45BB"/>
    <w:rsid w:val="003E482F"/>
    <w:rsid w:val="003E50E7"/>
    <w:rsid w:val="003E54BF"/>
    <w:rsid w:val="003E578F"/>
    <w:rsid w:val="003E5B53"/>
    <w:rsid w:val="003E6106"/>
    <w:rsid w:val="003E6E07"/>
    <w:rsid w:val="003E6F69"/>
    <w:rsid w:val="003E70A0"/>
    <w:rsid w:val="003E79B8"/>
    <w:rsid w:val="003F0049"/>
    <w:rsid w:val="003F134F"/>
    <w:rsid w:val="003F21FE"/>
    <w:rsid w:val="003F264D"/>
    <w:rsid w:val="003F2704"/>
    <w:rsid w:val="003F2731"/>
    <w:rsid w:val="003F2827"/>
    <w:rsid w:val="003F2944"/>
    <w:rsid w:val="003F2B7D"/>
    <w:rsid w:val="003F3561"/>
    <w:rsid w:val="003F433F"/>
    <w:rsid w:val="003F477D"/>
    <w:rsid w:val="003F48D8"/>
    <w:rsid w:val="003F4F2E"/>
    <w:rsid w:val="003F5D7C"/>
    <w:rsid w:val="003F5E1F"/>
    <w:rsid w:val="003F69BC"/>
    <w:rsid w:val="003F6B7B"/>
    <w:rsid w:val="003F7307"/>
    <w:rsid w:val="003F742F"/>
    <w:rsid w:val="003F7818"/>
    <w:rsid w:val="004005F7"/>
    <w:rsid w:val="004007C7"/>
    <w:rsid w:val="004010B4"/>
    <w:rsid w:val="004014E3"/>
    <w:rsid w:val="00402160"/>
    <w:rsid w:val="00402423"/>
    <w:rsid w:val="00402CEA"/>
    <w:rsid w:val="00402E4F"/>
    <w:rsid w:val="004032EF"/>
    <w:rsid w:val="00403AE5"/>
    <w:rsid w:val="0040492C"/>
    <w:rsid w:val="004049F6"/>
    <w:rsid w:val="00404E59"/>
    <w:rsid w:val="00405900"/>
    <w:rsid w:val="00405AC0"/>
    <w:rsid w:val="004061AE"/>
    <w:rsid w:val="004100D2"/>
    <w:rsid w:val="00410262"/>
    <w:rsid w:val="00410849"/>
    <w:rsid w:val="004119D5"/>
    <w:rsid w:val="00411CF6"/>
    <w:rsid w:val="00411F8F"/>
    <w:rsid w:val="00413378"/>
    <w:rsid w:val="00413D21"/>
    <w:rsid w:val="004147E5"/>
    <w:rsid w:val="00415B2C"/>
    <w:rsid w:val="00415E24"/>
    <w:rsid w:val="004162A9"/>
    <w:rsid w:val="004164DD"/>
    <w:rsid w:val="0041669B"/>
    <w:rsid w:val="00416927"/>
    <w:rsid w:val="00416CBD"/>
    <w:rsid w:val="004171D2"/>
    <w:rsid w:val="0041729D"/>
    <w:rsid w:val="00417540"/>
    <w:rsid w:val="0042018E"/>
    <w:rsid w:val="00421B48"/>
    <w:rsid w:val="00423632"/>
    <w:rsid w:val="004237D1"/>
    <w:rsid w:val="0042390F"/>
    <w:rsid w:val="004246DC"/>
    <w:rsid w:val="00424A5D"/>
    <w:rsid w:val="00424DBE"/>
    <w:rsid w:val="00425825"/>
    <w:rsid w:val="004268AB"/>
    <w:rsid w:val="00426A68"/>
    <w:rsid w:val="00426AD8"/>
    <w:rsid w:val="00426F15"/>
    <w:rsid w:val="00426F55"/>
    <w:rsid w:val="004273BA"/>
    <w:rsid w:val="004300DE"/>
    <w:rsid w:val="0043106E"/>
    <w:rsid w:val="00431669"/>
    <w:rsid w:val="00431C37"/>
    <w:rsid w:val="00431F01"/>
    <w:rsid w:val="004330DB"/>
    <w:rsid w:val="004337AE"/>
    <w:rsid w:val="0043406E"/>
    <w:rsid w:val="00434861"/>
    <w:rsid w:val="00434DEA"/>
    <w:rsid w:val="004351C6"/>
    <w:rsid w:val="00435F8F"/>
    <w:rsid w:val="00437716"/>
    <w:rsid w:val="004379AA"/>
    <w:rsid w:val="00440400"/>
    <w:rsid w:val="0044089E"/>
    <w:rsid w:val="00441A0E"/>
    <w:rsid w:val="00441EAE"/>
    <w:rsid w:val="00442B35"/>
    <w:rsid w:val="00442BA4"/>
    <w:rsid w:val="00442DE1"/>
    <w:rsid w:val="004431B6"/>
    <w:rsid w:val="00443264"/>
    <w:rsid w:val="00443361"/>
    <w:rsid w:val="004433AD"/>
    <w:rsid w:val="0044373E"/>
    <w:rsid w:val="004437FA"/>
    <w:rsid w:val="004441EA"/>
    <w:rsid w:val="00445879"/>
    <w:rsid w:val="00445F56"/>
    <w:rsid w:val="004466E9"/>
    <w:rsid w:val="00446946"/>
    <w:rsid w:val="004470B7"/>
    <w:rsid w:val="00447338"/>
    <w:rsid w:val="0044786A"/>
    <w:rsid w:val="00450325"/>
    <w:rsid w:val="00450520"/>
    <w:rsid w:val="0045232A"/>
    <w:rsid w:val="004524B0"/>
    <w:rsid w:val="00452E53"/>
    <w:rsid w:val="00453DA4"/>
    <w:rsid w:val="00456835"/>
    <w:rsid w:val="0045687A"/>
    <w:rsid w:val="00456A31"/>
    <w:rsid w:val="00457543"/>
    <w:rsid w:val="00460E44"/>
    <w:rsid w:val="00461FB9"/>
    <w:rsid w:val="00464375"/>
    <w:rsid w:val="00464509"/>
    <w:rsid w:val="0046452C"/>
    <w:rsid w:val="00464FCB"/>
    <w:rsid w:val="00465F4C"/>
    <w:rsid w:val="004679E7"/>
    <w:rsid w:val="00467B74"/>
    <w:rsid w:val="00467EB0"/>
    <w:rsid w:val="004709DD"/>
    <w:rsid w:val="00470D03"/>
    <w:rsid w:val="0047120C"/>
    <w:rsid w:val="0047182A"/>
    <w:rsid w:val="00473263"/>
    <w:rsid w:val="00474327"/>
    <w:rsid w:val="00474B72"/>
    <w:rsid w:val="004751DE"/>
    <w:rsid w:val="0047725E"/>
    <w:rsid w:val="004774B4"/>
    <w:rsid w:val="0047756C"/>
    <w:rsid w:val="004778DA"/>
    <w:rsid w:val="004805BA"/>
    <w:rsid w:val="004809BD"/>
    <w:rsid w:val="00481961"/>
    <w:rsid w:val="00481AC1"/>
    <w:rsid w:val="00482481"/>
    <w:rsid w:val="004827D2"/>
    <w:rsid w:val="004831C1"/>
    <w:rsid w:val="00483FAE"/>
    <w:rsid w:val="00484330"/>
    <w:rsid w:val="00485420"/>
    <w:rsid w:val="00485A44"/>
    <w:rsid w:val="0048671B"/>
    <w:rsid w:val="004867E4"/>
    <w:rsid w:val="00487006"/>
    <w:rsid w:val="0048768F"/>
    <w:rsid w:val="00487901"/>
    <w:rsid w:val="00487CFB"/>
    <w:rsid w:val="00487E29"/>
    <w:rsid w:val="004900CC"/>
    <w:rsid w:val="004901FB"/>
    <w:rsid w:val="00490795"/>
    <w:rsid w:val="004908C6"/>
    <w:rsid w:val="00490B71"/>
    <w:rsid w:val="00490C1C"/>
    <w:rsid w:val="00490C45"/>
    <w:rsid w:val="00491BB6"/>
    <w:rsid w:val="00491DCE"/>
    <w:rsid w:val="0049312B"/>
    <w:rsid w:val="004942BB"/>
    <w:rsid w:val="0049436F"/>
    <w:rsid w:val="0049454C"/>
    <w:rsid w:val="004948B8"/>
    <w:rsid w:val="00494910"/>
    <w:rsid w:val="004954E0"/>
    <w:rsid w:val="0049776A"/>
    <w:rsid w:val="004978FD"/>
    <w:rsid w:val="00497B9A"/>
    <w:rsid w:val="004A0268"/>
    <w:rsid w:val="004A15E2"/>
    <w:rsid w:val="004A44F2"/>
    <w:rsid w:val="004A4B98"/>
    <w:rsid w:val="004A4D0B"/>
    <w:rsid w:val="004A5CF6"/>
    <w:rsid w:val="004A6166"/>
    <w:rsid w:val="004A6450"/>
    <w:rsid w:val="004A76D6"/>
    <w:rsid w:val="004B1226"/>
    <w:rsid w:val="004B1287"/>
    <w:rsid w:val="004B1A79"/>
    <w:rsid w:val="004B21EF"/>
    <w:rsid w:val="004B2E3C"/>
    <w:rsid w:val="004B3BA2"/>
    <w:rsid w:val="004B47DE"/>
    <w:rsid w:val="004B4EF1"/>
    <w:rsid w:val="004B52F9"/>
    <w:rsid w:val="004B588A"/>
    <w:rsid w:val="004B5E86"/>
    <w:rsid w:val="004B5FBA"/>
    <w:rsid w:val="004B6260"/>
    <w:rsid w:val="004B6882"/>
    <w:rsid w:val="004B692D"/>
    <w:rsid w:val="004B6C26"/>
    <w:rsid w:val="004B73AF"/>
    <w:rsid w:val="004B7713"/>
    <w:rsid w:val="004B7FDF"/>
    <w:rsid w:val="004C07FF"/>
    <w:rsid w:val="004C187C"/>
    <w:rsid w:val="004C1E45"/>
    <w:rsid w:val="004C2AEF"/>
    <w:rsid w:val="004C2ED2"/>
    <w:rsid w:val="004C3214"/>
    <w:rsid w:val="004C3CC5"/>
    <w:rsid w:val="004C3D90"/>
    <w:rsid w:val="004C40C1"/>
    <w:rsid w:val="004C482A"/>
    <w:rsid w:val="004C4892"/>
    <w:rsid w:val="004C48A9"/>
    <w:rsid w:val="004C5216"/>
    <w:rsid w:val="004C530B"/>
    <w:rsid w:val="004C5379"/>
    <w:rsid w:val="004C6B6C"/>
    <w:rsid w:val="004C6CAD"/>
    <w:rsid w:val="004C6D52"/>
    <w:rsid w:val="004C7173"/>
    <w:rsid w:val="004C740E"/>
    <w:rsid w:val="004C7497"/>
    <w:rsid w:val="004C777B"/>
    <w:rsid w:val="004C7782"/>
    <w:rsid w:val="004C7A69"/>
    <w:rsid w:val="004D0603"/>
    <w:rsid w:val="004D0C1E"/>
    <w:rsid w:val="004D1C09"/>
    <w:rsid w:val="004D1E71"/>
    <w:rsid w:val="004D2213"/>
    <w:rsid w:val="004D259E"/>
    <w:rsid w:val="004D2875"/>
    <w:rsid w:val="004D2A0C"/>
    <w:rsid w:val="004D3018"/>
    <w:rsid w:val="004D3239"/>
    <w:rsid w:val="004D3D4F"/>
    <w:rsid w:val="004D46F8"/>
    <w:rsid w:val="004D4E58"/>
    <w:rsid w:val="004E1A00"/>
    <w:rsid w:val="004E2623"/>
    <w:rsid w:val="004E26FE"/>
    <w:rsid w:val="004E31C7"/>
    <w:rsid w:val="004E3A61"/>
    <w:rsid w:val="004E44AA"/>
    <w:rsid w:val="004E45FE"/>
    <w:rsid w:val="004E48F0"/>
    <w:rsid w:val="004E4B02"/>
    <w:rsid w:val="004E5117"/>
    <w:rsid w:val="004E551B"/>
    <w:rsid w:val="004E6C79"/>
    <w:rsid w:val="004E7DF3"/>
    <w:rsid w:val="004E7FDE"/>
    <w:rsid w:val="004F0FB6"/>
    <w:rsid w:val="004F15F4"/>
    <w:rsid w:val="004F3184"/>
    <w:rsid w:val="004F3236"/>
    <w:rsid w:val="004F45D3"/>
    <w:rsid w:val="004F574C"/>
    <w:rsid w:val="004F5AB8"/>
    <w:rsid w:val="004F5DCD"/>
    <w:rsid w:val="004F60C4"/>
    <w:rsid w:val="004F6353"/>
    <w:rsid w:val="004F6DCA"/>
    <w:rsid w:val="004F7150"/>
    <w:rsid w:val="004F7253"/>
    <w:rsid w:val="004F7A53"/>
    <w:rsid w:val="00500132"/>
    <w:rsid w:val="0050144D"/>
    <w:rsid w:val="0050265D"/>
    <w:rsid w:val="0050289E"/>
    <w:rsid w:val="00502920"/>
    <w:rsid w:val="0050292D"/>
    <w:rsid w:val="00502EBE"/>
    <w:rsid w:val="0050335C"/>
    <w:rsid w:val="0050378A"/>
    <w:rsid w:val="0050471C"/>
    <w:rsid w:val="005053B9"/>
    <w:rsid w:val="005054CE"/>
    <w:rsid w:val="00507C9F"/>
    <w:rsid w:val="005102D8"/>
    <w:rsid w:val="00510DCD"/>
    <w:rsid w:val="00510E2A"/>
    <w:rsid w:val="00510F40"/>
    <w:rsid w:val="00511B62"/>
    <w:rsid w:val="00511C83"/>
    <w:rsid w:val="00511DA6"/>
    <w:rsid w:val="00512644"/>
    <w:rsid w:val="005129DD"/>
    <w:rsid w:val="00512A91"/>
    <w:rsid w:val="00512F6A"/>
    <w:rsid w:val="00513471"/>
    <w:rsid w:val="005135F1"/>
    <w:rsid w:val="00513829"/>
    <w:rsid w:val="00513A72"/>
    <w:rsid w:val="00513CC9"/>
    <w:rsid w:val="00513EE2"/>
    <w:rsid w:val="0051400B"/>
    <w:rsid w:val="00514392"/>
    <w:rsid w:val="005155C9"/>
    <w:rsid w:val="00516F1E"/>
    <w:rsid w:val="00516FFE"/>
    <w:rsid w:val="00517690"/>
    <w:rsid w:val="00517A77"/>
    <w:rsid w:val="00517A9F"/>
    <w:rsid w:val="00517E3E"/>
    <w:rsid w:val="00517F1B"/>
    <w:rsid w:val="00520146"/>
    <w:rsid w:val="00520FF0"/>
    <w:rsid w:val="00521D1E"/>
    <w:rsid w:val="00522E18"/>
    <w:rsid w:val="00523133"/>
    <w:rsid w:val="00523192"/>
    <w:rsid w:val="005239BE"/>
    <w:rsid w:val="00525010"/>
    <w:rsid w:val="00525243"/>
    <w:rsid w:val="00525657"/>
    <w:rsid w:val="0052575F"/>
    <w:rsid w:val="00525C87"/>
    <w:rsid w:val="00526213"/>
    <w:rsid w:val="00527784"/>
    <w:rsid w:val="00527B6C"/>
    <w:rsid w:val="00530433"/>
    <w:rsid w:val="00530764"/>
    <w:rsid w:val="00530DEE"/>
    <w:rsid w:val="0053156C"/>
    <w:rsid w:val="0053167E"/>
    <w:rsid w:val="00531D7F"/>
    <w:rsid w:val="00531F49"/>
    <w:rsid w:val="0053260B"/>
    <w:rsid w:val="00532B6A"/>
    <w:rsid w:val="0053391F"/>
    <w:rsid w:val="00534172"/>
    <w:rsid w:val="0053465A"/>
    <w:rsid w:val="00534AF3"/>
    <w:rsid w:val="0053533B"/>
    <w:rsid w:val="00535432"/>
    <w:rsid w:val="0053544F"/>
    <w:rsid w:val="00536ADA"/>
    <w:rsid w:val="00537AB2"/>
    <w:rsid w:val="005402B5"/>
    <w:rsid w:val="00540B89"/>
    <w:rsid w:val="00541044"/>
    <w:rsid w:val="00541473"/>
    <w:rsid w:val="00541618"/>
    <w:rsid w:val="00541C3D"/>
    <w:rsid w:val="00541DBC"/>
    <w:rsid w:val="005422CE"/>
    <w:rsid w:val="00542A78"/>
    <w:rsid w:val="0054381A"/>
    <w:rsid w:val="0054419F"/>
    <w:rsid w:val="005446B2"/>
    <w:rsid w:val="005449F8"/>
    <w:rsid w:val="00544E25"/>
    <w:rsid w:val="0054565F"/>
    <w:rsid w:val="00546537"/>
    <w:rsid w:val="00546538"/>
    <w:rsid w:val="00546B3C"/>
    <w:rsid w:val="00547A72"/>
    <w:rsid w:val="00551F01"/>
    <w:rsid w:val="00552D43"/>
    <w:rsid w:val="00553B6E"/>
    <w:rsid w:val="00553EB2"/>
    <w:rsid w:val="00554E2F"/>
    <w:rsid w:val="00554F41"/>
    <w:rsid w:val="00555548"/>
    <w:rsid w:val="005562C9"/>
    <w:rsid w:val="00557339"/>
    <w:rsid w:val="00560141"/>
    <w:rsid w:val="00560319"/>
    <w:rsid w:val="005608CB"/>
    <w:rsid w:val="00560A55"/>
    <w:rsid w:val="00560B35"/>
    <w:rsid w:val="00560E07"/>
    <w:rsid w:val="00560F53"/>
    <w:rsid w:val="00561274"/>
    <w:rsid w:val="00561B38"/>
    <w:rsid w:val="005623F0"/>
    <w:rsid w:val="0056278B"/>
    <w:rsid w:val="00562DAE"/>
    <w:rsid w:val="0056391D"/>
    <w:rsid w:val="00564482"/>
    <w:rsid w:val="00566000"/>
    <w:rsid w:val="00566B84"/>
    <w:rsid w:val="005671FF"/>
    <w:rsid w:val="00567A67"/>
    <w:rsid w:val="0057064B"/>
    <w:rsid w:val="00571602"/>
    <w:rsid w:val="00572549"/>
    <w:rsid w:val="00572631"/>
    <w:rsid w:val="00572B66"/>
    <w:rsid w:val="00572F97"/>
    <w:rsid w:val="0057360E"/>
    <w:rsid w:val="005746ED"/>
    <w:rsid w:val="0057504E"/>
    <w:rsid w:val="00575905"/>
    <w:rsid w:val="005760FA"/>
    <w:rsid w:val="005775B2"/>
    <w:rsid w:val="00577FBB"/>
    <w:rsid w:val="005800A0"/>
    <w:rsid w:val="00580961"/>
    <w:rsid w:val="0058154E"/>
    <w:rsid w:val="00581C12"/>
    <w:rsid w:val="00581F17"/>
    <w:rsid w:val="00582251"/>
    <w:rsid w:val="00582592"/>
    <w:rsid w:val="00582997"/>
    <w:rsid w:val="00582BDF"/>
    <w:rsid w:val="00583486"/>
    <w:rsid w:val="00583695"/>
    <w:rsid w:val="0058381F"/>
    <w:rsid w:val="00583E9C"/>
    <w:rsid w:val="00584833"/>
    <w:rsid w:val="00584858"/>
    <w:rsid w:val="00584E7F"/>
    <w:rsid w:val="005851B0"/>
    <w:rsid w:val="0058532E"/>
    <w:rsid w:val="005864F0"/>
    <w:rsid w:val="005868A3"/>
    <w:rsid w:val="00586B11"/>
    <w:rsid w:val="0058717D"/>
    <w:rsid w:val="00590113"/>
    <w:rsid w:val="00591044"/>
    <w:rsid w:val="005913C8"/>
    <w:rsid w:val="00591D9D"/>
    <w:rsid w:val="00592641"/>
    <w:rsid w:val="00592914"/>
    <w:rsid w:val="00592B22"/>
    <w:rsid w:val="00592B71"/>
    <w:rsid w:val="00593731"/>
    <w:rsid w:val="005938B2"/>
    <w:rsid w:val="00593976"/>
    <w:rsid w:val="005945A7"/>
    <w:rsid w:val="00594CA7"/>
    <w:rsid w:val="00594D93"/>
    <w:rsid w:val="00594FC3"/>
    <w:rsid w:val="00595A79"/>
    <w:rsid w:val="00595ADF"/>
    <w:rsid w:val="00595BB8"/>
    <w:rsid w:val="00596018"/>
    <w:rsid w:val="005964E5"/>
    <w:rsid w:val="005978D2"/>
    <w:rsid w:val="005A036E"/>
    <w:rsid w:val="005A0B9B"/>
    <w:rsid w:val="005A193D"/>
    <w:rsid w:val="005A193E"/>
    <w:rsid w:val="005A1A3B"/>
    <w:rsid w:val="005A263B"/>
    <w:rsid w:val="005A359C"/>
    <w:rsid w:val="005A39DB"/>
    <w:rsid w:val="005A3E79"/>
    <w:rsid w:val="005A402E"/>
    <w:rsid w:val="005A52FD"/>
    <w:rsid w:val="005A5459"/>
    <w:rsid w:val="005A59B5"/>
    <w:rsid w:val="005A5E3C"/>
    <w:rsid w:val="005A5ED0"/>
    <w:rsid w:val="005A629E"/>
    <w:rsid w:val="005A7692"/>
    <w:rsid w:val="005A77F4"/>
    <w:rsid w:val="005B0716"/>
    <w:rsid w:val="005B0965"/>
    <w:rsid w:val="005B0C5B"/>
    <w:rsid w:val="005B1596"/>
    <w:rsid w:val="005B183D"/>
    <w:rsid w:val="005B3129"/>
    <w:rsid w:val="005B351C"/>
    <w:rsid w:val="005B3523"/>
    <w:rsid w:val="005B3DC7"/>
    <w:rsid w:val="005B3E66"/>
    <w:rsid w:val="005B460F"/>
    <w:rsid w:val="005B4868"/>
    <w:rsid w:val="005B487E"/>
    <w:rsid w:val="005B4A1B"/>
    <w:rsid w:val="005B4E45"/>
    <w:rsid w:val="005B57A3"/>
    <w:rsid w:val="005B69DD"/>
    <w:rsid w:val="005B7113"/>
    <w:rsid w:val="005B72F8"/>
    <w:rsid w:val="005B791B"/>
    <w:rsid w:val="005C0171"/>
    <w:rsid w:val="005C0848"/>
    <w:rsid w:val="005C181C"/>
    <w:rsid w:val="005C187F"/>
    <w:rsid w:val="005C192B"/>
    <w:rsid w:val="005C21BA"/>
    <w:rsid w:val="005C2A50"/>
    <w:rsid w:val="005C37C0"/>
    <w:rsid w:val="005C4881"/>
    <w:rsid w:val="005C4BA0"/>
    <w:rsid w:val="005C5674"/>
    <w:rsid w:val="005C624B"/>
    <w:rsid w:val="005C6DAB"/>
    <w:rsid w:val="005C71EE"/>
    <w:rsid w:val="005C7BC9"/>
    <w:rsid w:val="005C7CF6"/>
    <w:rsid w:val="005C7FBB"/>
    <w:rsid w:val="005D05B9"/>
    <w:rsid w:val="005D190E"/>
    <w:rsid w:val="005D1BC5"/>
    <w:rsid w:val="005D2443"/>
    <w:rsid w:val="005D2B1E"/>
    <w:rsid w:val="005D33F8"/>
    <w:rsid w:val="005D38E8"/>
    <w:rsid w:val="005D3DAD"/>
    <w:rsid w:val="005D417A"/>
    <w:rsid w:val="005D444E"/>
    <w:rsid w:val="005D54E0"/>
    <w:rsid w:val="005D59D9"/>
    <w:rsid w:val="005D5C44"/>
    <w:rsid w:val="005D62AE"/>
    <w:rsid w:val="005D6975"/>
    <w:rsid w:val="005E17B2"/>
    <w:rsid w:val="005E17CB"/>
    <w:rsid w:val="005E2F10"/>
    <w:rsid w:val="005E39EB"/>
    <w:rsid w:val="005E39FD"/>
    <w:rsid w:val="005E3BDC"/>
    <w:rsid w:val="005E3C1B"/>
    <w:rsid w:val="005E4D4F"/>
    <w:rsid w:val="005E4FC8"/>
    <w:rsid w:val="005E5182"/>
    <w:rsid w:val="005E57EB"/>
    <w:rsid w:val="005E5C1D"/>
    <w:rsid w:val="005E6DB0"/>
    <w:rsid w:val="005E6F40"/>
    <w:rsid w:val="005F04B6"/>
    <w:rsid w:val="005F05AC"/>
    <w:rsid w:val="005F0DFA"/>
    <w:rsid w:val="005F1101"/>
    <w:rsid w:val="005F11A9"/>
    <w:rsid w:val="005F154A"/>
    <w:rsid w:val="005F1E70"/>
    <w:rsid w:val="005F1EBE"/>
    <w:rsid w:val="005F21BD"/>
    <w:rsid w:val="005F2F6E"/>
    <w:rsid w:val="005F3490"/>
    <w:rsid w:val="005F35C0"/>
    <w:rsid w:val="005F3AA5"/>
    <w:rsid w:val="005F4319"/>
    <w:rsid w:val="005F4539"/>
    <w:rsid w:val="005F5D6F"/>
    <w:rsid w:val="005F69B3"/>
    <w:rsid w:val="005F6F10"/>
    <w:rsid w:val="005F72CC"/>
    <w:rsid w:val="005F77B7"/>
    <w:rsid w:val="005F7951"/>
    <w:rsid w:val="005F7B0B"/>
    <w:rsid w:val="005F7E4C"/>
    <w:rsid w:val="005F7FAE"/>
    <w:rsid w:val="006000E3"/>
    <w:rsid w:val="00600CFB"/>
    <w:rsid w:val="00600DE5"/>
    <w:rsid w:val="00600EFF"/>
    <w:rsid w:val="00600F26"/>
    <w:rsid w:val="006017CC"/>
    <w:rsid w:val="00602694"/>
    <w:rsid w:val="00603008"/>
    <w:rsid w:val="006045F8"/>
    <w:rsid w:val="00604F6B"/>
    <w:rsid w:val="00605407"/>
    <w:rsid w:val="006055F8"/>
    <w:rsid w:val="0060578A"/>
    <w:rsid w:val="00605995"/>
    <w:rsid w:val="00607170"/>
    <w:rsid w:val="00607279"/>
    <w:rsid w:val="00607E7B"/>
    <w:rsid w:val="00607FDC"/>
    <w:rsid w:val="00610400"/>
    <w:rsid w:val="00610420"/>
    <w:rsid w:val="0061079D"/>
    <w:rsid w:val="00610E81"/>
    <w:rsid w:val="00611535"/>
    <w:rsid w:val="006115B5"/>
    <w:rsid w:val="00611688"/>
    <w:rsid w:val="00611964"/>
    <w:rsid w:val="00611D6F"/>
    <w:rsid w:val="00612B93"/>
    <w:rsid w:val="00613EBA"/>
    <w:rsid w:val="00614204"/>
    <w:rsid w:val="00614497"/>
    <w:rsid w:val="006151BA"/>
    <w:rsid w:val="00615F17"/>
    <w:rsid w:val="00616422"/>
    <w:rsid w:val="0061699F"/>
    <w:rsid w:val="006175DA"/>
    <w:rsid w:val="006175DC"/>
    <w:rsid w:val="0061779C"/>
    <w:rsid w:val="00617B40"/>
    <w:rsid w:val="006201C0"/>
    <w:rsid w:val="0062080A"/>
    <w:rsid w:val="00620DCF"/>
    <w:rsid w:val="00621255"/>
    <w:rsid w:val="006240CF"/>
    <w:rsid w:val="006241E8"/>
    <w:rsid w:val="00624351"/>
    <w:rsid w:val="00624D71"/>
    <w:rsid w:val="00625113"/>
    <w:rsid w:val="00625376"/>
    <w:rsid w:val="006256B8"/>
    <w:rsid w:val="00626053"/>
    <w:rsid w:val="006261FC"/>
    <w:rsid w:val="00627156"/>
    <w:rsid w:val="0063027F"/>
    <w:rsid w:val="0063030A"/>
    <w:rsid w:val="006305B5"/>
    <w:rsid w:val="0063062E"/>
    <w:rsid w:val="006308D5"/>
    <w:rsid w:val="00630FF3"/>
    <w:rsid w:val="006319CB"/>
    <w:rsid w:val="00632242"/>
    <w:rsid w:val="0063448A"/>
    <w:rsid w:val="00634606"/>
    <w:rsid w:val="0063496F"/>
    <w:rsid w:val="0063504A"/>
    <w:rsid w:val="00635A9D"/>
    <w:rsid w:val="00635D40"/>
    <w:rsid w:val="0063619F"/>
    <w:rsid w:val="0063621D"/>
    <w:rsid w:val="00636F9D"/>
    <w:rsid w:val="00637305"/>
    <w:rsid w:val="00637413"/>
    <w:rsid w:val="00640360"/>
    <w:rsid w:val="00640DC2"/>
    <w:rsid w:val="00640EAB"/>
    <w:rsid w:val="00641A9F"/>
    <w:rsid w:val="00641F36"/>
    <w:rsid w:val="0064266D"/>
    <w:rsid w:val="0064287C"/>
    <w:rsid w:val="00644896"/>
    <w:rsid w:val="0064550A"/>
    <w:rsid w:val="0064581E"/>
    <w:rsid w:val="0064583A"/>
    <w:rsid w:val="006460B2"/>
    <w:rsid w:val="0064645F"/>
    <w:rsid w:val="006464C5"/>
    <w:rsid w:val="00647022"/>
    <w:rsid w:val="00647E84"/>
    <w:rsid w:val="00650629"/>
    <w:rsid w:val="0065170A"/>
    <w:rsid w:val="00651F6A"/>
    <w:rsid w:val="006539D2"/>
    <w:rsid w:val="00653D8C"/>
    <w:rsid w:val="0065451C"/>
    <w:rsid w:val="0065611E"/>
    <w:rsid w:val="00656210"/>
    <w:rsid w:val="00656265"/>
    <w:rsid w:val="006565AB"/>
    <w:rsid w:val="0065666D"/>
    <w:rsid w:val="006569D2"/>
    <w:rsid w:val="00656BED"/>
    <w:rsid w:val="00656E77"/>
    <w:rsid w:val="00657488"/>
    <w:rsid w:val="00657670"/>
    <w:rsid w:val="00660F50"/>
    <w:rsid w:val="0066134C"/>
    <w:rsid w:val="00661C98"/>
    <w:rsid w:val="0066220A"/>
    <w:rsid w:val="0066249A"/>
    <w:rsid w:val="006627C4"/>
    <w:rsid w:val="00662F90"/>
    <w:rsid w:val="00663302"/>
    <w:rsid w:val="00663486"/>
    <w:rsid w:val="00665E99"/>
    <w:rsid w:val="006670B1"/>
    <w:rsid w:val="006673DC"/>
    <w:rsid w:val="00667B56"/>
    <w:rsid w:val="00670B4E"/>
    <w:rsid w:val="00670DB9"/>
    <w:rsid w:val="00671C22"/>
    <w:rsid w:val="00671CA5"/>
    <w:rsid w:val="00671CDE"/>
    <w:rsid w:val="0067210E"/>
    <w:rsid w:val="00672249"/>
    <w:rsid w:val="00672A7C"/>
    <w:rsid w:val="00672F3E"/>
    <w:rsid w:val="00673389"/>
    <w:rsid w:val="006733EF"/>
    <w:rsid w:val="00673653"/>
    <w:rsid w:val="00673CE0"/>
    <w:rsid w:val="006748F6"/>
    <w:rsid w:val="00674AFD"/>
    <w:rsid w:val="006757EF"/>
    <w:rsid w:val="00675EB8"/>
    <w:rsid w:val="006762AB"/>
    <w:rsid w:val="00676848"/>
    <w:rsid w:val="00677114"/>
    <w:rsid w:val="00682224"/>
    <w:rsid w:val="006829FA"/>
    <w:rsid w:val="00682ADC"/>
    <w:rsid w:val="00683DA7"/>
    <w:rsid w:val="006853E8"/>
    <w:rsid w:val="006854B9"/>
    <w:rsid w:val="00686414"/>
    <w:rsid w:val="00686A64"/>
    <w:rsid w:val="0068748D"/>
    <w:rsid w:val="00687702"/>
    <w:rsid w:val="006877F1"/>
    <w:rsid w:val="0068795B"/>
    <w:rsid w:val="00687AA2"/>
    <w:rsid w:val="00687D13"/>
    <w:rsid w:val="006900F9"/>
    <w:rsid w:val="00690684"/>
    <w:rsid w:val="006916DF"/>
    <w:rsid w:val="00691F75"/>
    <w:rsid w:val="00692336"/>
    <w:rsid w:val="00693490"/>
    <w:rsid w:val="00693850"/>
    <w:rsid w:val="0069386F"/>
    <w:rsid w:val="00693D3D"/>
    <w:rsid w:val="0069456A"/>
    <w:rsid w:val="00694FD4"/>
    <w:rsid w:val="00695277"/>
    <w:rsid w:val="006955EC"/>
    <w:rsid w:val="006956DE"/>
    <w:rsid w:val="006964C5"/>
    <w:rsid w:val="00696FFE"/>
    <w:rsid w:val="0069746F"/>
    <w:rsid w:val="00697DCD"/>
    <w:rsid w:val="006A0380"/>
    <w:rsid w:val="006A07F3"/>
    <w:rsid w:val="006A08F2"/>
    <w:rsid w:val="006A0AF0"/>
    <w:rsid w:val="006A1759"/>
    <w:rsid w:val="006A1781"/>
    <w:rsid w:val="006A1E49"/>
    <w:rsid w:val="006A25D2"/>
    <w:rsid w:val="006A3258"/>
    <w:rsid w:val="006A3323"/>
    <w:rsid w:val="006A53A6"/>
    <w:rsid w:val="006A5400"/>
    <w:rsid w:val="006A5433"/>
    <w:rsid w:val="006A57F2"/>
    <w:rsid w:val="006A595E"/>
    <w:rsid w:val="006A5A8F"/>
    <w:rsid w:val="006A5CD4"/>
    <w:rsid w:val="006A6075"/>
    <w:rsid w:val="006A6D1C"/>
    <w:rsid w:val="006A7514"/>
    <w:rsid w:val="006B022F"/>
    <w:rsid w:val="006B0A57"/>
    <w:rsid w:val="006B0C8C"/>
    <w:rsid w:val="006B1490"/>
    <w:rsid w:val="006B2191"/>
    <w:rsid w:val="006B22CD"/>
    <w:rsid w:val="006B2A97"/>
    <w:rsid w:val="006B2B98"/>
    <w:rsid w:val="006B3D95"/>
    <w:rsid w:val="006B6053"/>
    <w:rsid w:val="006B645A"/>
    <w:rsid w:val="006B7658"/>
    <w:rsid w:val="006B7E8D"/>
    <w:rsid w:val="006B7F55"/>
    <w:rsid w:val="006C0180"/>
    <w:rsid w:val="006C0542"/>
    <w:rsid w:val="006C0FA6"/>
    <w:rsid w:val="006C102F"/>
    <w:rsid w:val="006C16DF"/>
    <w:rsid w:val="006C1901"/>
    <w:rsid w:val="006C29B3"/>
    <w:rsid w:val="006C2AFB"/>
    <w:rsid w:val="006C4857"/>
    <w:rsid w:val="006C4B5B"/>
    <w:rsid w:val="006C4F18"/>
    <w:rsid w:val="006C53EB"/>
    <w:rsid w:val="006C5414"/>
    <w:rsid w:val="006C54A2"/>
    <w:rsid w:val="006C5B63"/>
    <w:rsid w:val="006C5B80"/>
    <w:rsid w:val="006C60CE"/>
    <w:rsid w:val="006C61EB"/>
    <w:rsid w:val="006C62F4"/>
    <w:rsid w:val="006C63C4"/>
    <w:rsid w:val="006C6CE6"/>
    <w:rsid w:val="006C7CA3"/>
    <w:rsid w:val="006D05F7"/>
    <w:rsid w:val="006D0696"/>
    <w:rsid w:val="006D152A"/>
    <w:rsid w:val="006D1C31"/>
    <w:rsid w:val="006D1CD9"/>
    <w:rsid w:val="006D2456"/>
    <w:rsid w:val="006D28DA"/>
    <w:rsid w:val="006D32C9"/>
    <w:rsid w:val="006D36AD"/>
    <w:rsid w:val="006D39C4"/>
    <w:rsid w:val="006D3EEB"/>
    <w:rsid w:val="006D3FCE"/>
    <w:rsid w:val="006D43A2"/>
    <w:rsid w:val="006D4467"/>
    <w:rsid w:val="006D48A5"/>
    <w:rsid w:val="006D4DBF"/>
    <w:rsid w:val="006D5438"/>
    <w:rsid w:val="006D59F0"/>
    <w:rsid w:val="006D5BC5"/>
    <w:rsid w:val="006D699D"/>
    <w:rsid w:val="006D6C38"/>
    <w:rsid w:val="006D707B"/>
    <w:rsid w:val="006D70BF"/>
    <w:rsid w:val="006E0888"/>
    <w:rsid w:val="006E10A0"/>
    <w:rsid w:val="006E1137"/>
    <w:rsid w:val="006E1B36"/>
    <w:rsid w:val="006E1E36"/>
    <w:rsid w:val="006E2030"/>
    <w:rsid w:val="006E31BE"/>
    <w:rsid w:val="006E3BEE"/>
    <w:rsid w:val="006E4001"/>
    <w:rsid w:val="006E41DB"/>
    <w:rsid w:val="006E42C4"/>
    <w:rsid w:val="006E4C84"/>
    <w:rsid w:val="006E51E7"/>
    <w:rsid w:val="006E55C5"/>
    <w:rsid w:val="006E5DE3"/>
    <w:rsid w:val="006E5F0E"/>
    <w:rsid w:val="006E63FC"/>
    <w:rsid w:val="006E6436"/>
    <w:rsid w:val="006E6AB2"/>
    <w:rsid w:val="006E6C67"/>
    <w:rsid w:val="006E7425"/>
    <w:rsid w:val="006E7D8C"/>
    <w:rsid w:val="006F0743"/>
    <w:rsid w:val="006F0991"/>
    <w:rsid w:val="006F2326"/>
    <w:rsid w:val="006F27A5"/>
    <w:rsid w:val="006F2DD3"/>
    <w:rsid w:val="006F347A"/>
    <w:rsid w:val="006F4AD7"/>
    <w:rsid w:val="006F4E3B"/>
    <w:rsid w:val="006F56DC"/>
    <w:rsid w:val="006F5D39"/>
    <w:rsid w:val="006F5E82"/>
    <w:rsid w:val="006F6169"/>
    <w:rsid w:val="006F64A6"/>
    <w:rsid w:val="006F671E"/>
    <w:rsid w:val="006F67D8"/>
    <w:rsid w:val="006F7A34"/>
    <w:rsid w:val="00700520"/>
    <w:rsid w:val="00700577"/>
    <w:rsid w:val="007005FC"/>
    <w:rsid w:val="00700898"/>
    <w:rsid w:val="00700C9F"/>
    <w:rsid w:val="007027A7"/>
    <w:rsid w:val="00702B6D"/>
    <w:rsid w:val="0070540A"/>
    <w:rsid w:val="00705540"/>
    <w:rsid w:val="007059CB"/>
    <w:rsid w:val="00706597"/>
    <w:rsid w:val="00706B10"/>
    <w:rsid w:val="007072CD"/>
    <w:rsid w:val="00710030"/>
    <w:rsid w:val="00710464"/>
    <w:rsid w:val="00710546"/>
    <w:rsid w:val="00710D92"/>
    <w:rsid w:val="007116F5"/>
    <w:rsid w:val="00711C02"/>
    <w:rsid w:val="00711E1B"/>
    <w:rsid w:val="00711F24"/>
    <w:rsid w:val="00711F37"/>
    <w:rsid w:val="007123CB"/>
    <w:rsid w:val="0071246E"/>
    <w:rsid w:val="007126CA"/>
    <w:rsid w:val="00713517"/>
    <w:rsid w:val="00713A3D"/>
    <w:rsid w:val="00713BBA"/>
    <w:rsid w:val="00714414"/>
    <w:rsid w:val="007144D5"/>
    <w:rsid w:val="00714535"/>
    <w:rsid w:val="0071613A"/>
    <w:rsid w:val="007163E5"/>
    <w:rsid w:val="00716916"/>
    <w:rsid w:val="007170FB"/>
    <w:rsid w:val="00717195"/>
    <w:rsid w:val="007172B8"/>
    <w:rsid w:val="00717896"/>
    <w:rsid w:val="007200DD"/>
    <w:rsid w:val="0072011D"/>
    <w:rsid w:val="00720D3C"/>
    <w:rsid w:val="0072171F"/>
    <w:rsid w:val="007225FD"/>
    <w:rsid w:val="00722BE5"/>
    <w:rsid w:val="007234A9"/>
    <w:rsid w:val="00723551"/>
    <w:rsid w:val="00723EDB"/>
    <w:rsid w:val="00724351"/>
    <w:rsid w:val="007245BF"/>
    <w:rsid w:val="007246C9"/>
    <w:rsid w:val="00724B82"/>
    <w:rsid w:val="00725098"/>
    <w:rsid w:val="00725FA7"/>
    <w:rsid w:val="007265B1"/>
    <w:rsid w:val="00726848"/>
    <w:rsid w:val="0073056E"/>
    <w:rsid w:val="007305C4"/>
    <w:rsid w:val="0073066C"/>
    <w:rsid w:val="0073099C"/>
    <w:rsid w:val="00730ACD"/>
    <w:rsid w:val="0073152E"/>
    <w:rsid w:val="007318BA"/>
    <w:rsid w:val="00731EF4"/>
    <w:rsid w:val="00732C43"/>
    <w:rsid w:val="00734F48"/>
    <w:rsid w:val="00735332"/>
    <w:rsid w:val="00735395"/>
    <w:rsid w:val="00735A70"/>
    <w:rsid w:val="00735DF8"/>
    <w:rsid w:val="00736396"/>
    <w:rsid w:val="00736A25"/>
    <w:rsid w:val="00736AA4"/>
    <w:rsid w:val="00737B25"/>
    <w:rsid w:val="00737B9E"/>
    <w:rsid w:val="00737C88"/>
    <w:rsid w:val="0074099F"/>
    <w:rsid w:val="00741120"/>
    <w:rsid w:val="00741403"/>
    <w:rsid w:val="00741AAC"/>
    <w:rsid w:val="00741AF9"/>
    <w:rsid w:val="007421B1"/>
    <w:rsid w:val="00742775"/>
    <w:rsid w:val="00742B10"/>
    <w:rsid w:val="00743E99"/>
    <w:rsid w:val="007443B2"/>
    <w:rsid w:val="00744C64"/>
    <w:rsid w:val="0074619D"/>
    <w:rsid w:val="00747412"/>
    <w:rsid w:val="007477AC"/>
    <w:rsid w:val="0074789A"/>
    <w:rsid w:val="007478D4"/>
    <w:rsid w:val="00747E62"/>
    <w:rsid w:val="00750798"/>
    <w:rsid w:val="0075099C"/>
    <w:rsid w:val="00750BC3"/>
    <w:rsid w:val="00752671"/>
    <w:rsid w:val="007536DE"/>
    <w:rsid w:val="00754DBA"/>
    <w:rsid w:val="007560B3"/>
    <w:rsid w:val="0075621D"/>
    <w:rsid w:val="0075644F"/>
    <w:rsid w:val="00756462"/>
    <w:rsid w:val="0075660F"/>
    <w:rsid w:val="007569CA"/>
    <w:rsid w:val="00756E71"/>
    <w:rsid w:val="007570FD"/>
    <w:rsid w:val="00757E11"/>
    <w:rsid w:val="007608CA"/>
    <w:rsid w:val="007610E7"/>
    <w:rsid w:val="00762204"/>
    <w:rsid w:val="00762245"/>
    <w:rsid w:val="0076238C"/>
    <w:rsid w:val="00762479"/>
    <w:rsid w:val="00762841"/>
    <w:rsid w:val="00762873"/>
    <w:rsid w:val="00762931"/>
    <w:rsid w:val="00763520"/>
    <w:rsid w:val="007639DA"/>
    <w:rsid w:val="007644CA"/>
    <w:rsid w:val="00764D33"/>
    <w:rsid w:val="0076559F"/>
    <w:rsid w:val="00765FAF"/>
    <w:rsid w:val="00766315"/>
    <w:rsid w:val="00766416"/>
    <w:rsid w:val="00766965"/>
    <w:rsid w:val="00767546"/>
    <w:rsid w:val="00770D8B"/>
    <w:rsid w:val="00770F9E"/>
    <w:rsid w:val="007712D1"/>
    <w:rsid w:val="0077206B"/>
    <w:rsid w:val="0077257D"/>
    <w:rsid w:val="00772ADE"/>
    <w:rsid w:val="00772E44"/>
    <w:rsid w:val="007733D5"/>
    <w:rsid w:val="00773A46"/>
    <w:rsid w:val="00773B95"/>
    <w:rsid w:val="0077438C"/>
    <w:rsid w:val="0077478D"/>
    <w:rsid w:val="0077508F"/>
    <w:rsid w:val="00776B2B"/>
    <w:rsid w:val="00776D1A"/>
    <w:rsid w:val="00777490"/>
    <w:rsid w:val="00777918"/>
    <w:rsid w:val="00777C50"/>
    <w:rsid w:val="00777CB7"/>
    <w:rsid w:val="007805CC"/>
    <w:rsid w:val="00780C7A"/>
    <w:rsid w:val="00780CA1"/>
    <w:rsid w:val="00781AF1"/>
    <w:rsid w:val="00782289"/>
    <w:rsid w:val="00782383"/>
    <w:rsid w:val="0078249F"/>
    <w:rsid w:val="007824E3"/>
    <w:rsid w:val="00782520"/>
    <w:rsid w:val="00782E51"/>
    <w:rsid w:val="0078420B"/>
    <w:rsid w:val="00785E7B"/>
    <w:rsid w:val="007862B3"/>
    <w:rsid w:val="00786ADF"/>
    <w:rsid w:val="00786D89"/>
    <w:rsid w:val="007872F8"/>
    <w:rsid w:val="00787BAA"/>
    <w:rsid w:val="00790062"/>
    <w:rsid w:val="00790575"/>
    <w:rsid w:val="007905A9"/>
    <w:rsid w:val="00790967"/>
    <w:rsid w:val="00790B3A"/>
    <w:rsid w:val="007916CD"/>
    <w:rsid w:val="007919D9"/>
    <w:rsid w:val="00791C32"/>
    <w:rsid w:val="0079211B"/>
    <w:rsid w:val="007926C8"/>
    <w:rsid w:val="00793018"/>
    <w:rsid w:val="0079317E"/>
    <w:rsid w:val="007942D6"/>
    <w:rsid w:val="0079516C"/>
    <w:rsid w:val="007958DF"/>
    <w:rsid w:val="0079599D"/>
    <w:rsid w:val="00795BC6"/>
    <w:rsid w:val="00796508"/>
    <w:rsid w:val="00796C91"/>
    <w:rsid w:val="00797FC8"/>
    <w:rsid w:val="007A005A"/>
    <w:rsid w:val="007A0513"/>
    <w:rsid w:val="007A0674"/>
    <w:rsid w:val="007A0923"/>
    <w:rsid w:val="007A0EC7"/>
    <w:rsid w:val="007A0F87"/>
    <w:rsid w:val="007A12D9"/>
    <w:rsid w:val="007A1C8F"/>
    <w:rsid w:val="007A200F"/>
    <w:rsid w:val="007A37E1"/>
    <w:rsid w:val="007A444B"/>
    <w:rsid w:val="007A4E1A"/>
    <w:rsid w:val="007A62A6"/>
    <w:rsid w:val="007A64D5"/>
    <w:rsid w:val="007A67E0"/>
    <w:rsid w:val="007A6E22"/>
    <w:rsid w:val="007A70FF"/>
    <w:rsid w:val="007A7ED4"/>
    <w:rsid w:val="007B03FB"/>
    <w:rsid w:val="007B07F3"/>
    <w:rsid w:val="007B0A64"/>
    <w:rsid w:val="007B0D2D"/>
    <w:rsid w:val="007B191E"/>
    <w:rsid w:val="007B1A2A"/>
    <w:rsid w:val="007B1F2E"/>
    <w:rsid w:val="007B2568"/>
    <w:rsid w:val="007B270B"/>
    <w:rsid w:val="007B28E7"/>
    <w:rsid w:val="007B2FB3"/>
    <w:rsid w:val="007B3941"/>
    <w:rsid w:val="007B3959"/>
    <w:rsid w:val="007B417F"/>
    <w:rsid w:val="007B4E2A"/>
    <w:rsid w:val="007B5D8D"/>
    <w:rsid w:val="007B6DE9"/>
    <w:rsid w:val="007B76D1"/>
    <w:rsid w:val="007C0242"/>
    <w:rsid w:val="007C27E8"/>
    <w:rsid w:val="007C2D25"/>
    <w:rsid w:val="007C39F0"/>
    <w:rsid w:val="007C5949"/>
    <w:rsid w:val="007C5A6D"/>
    <w:rsid w:val="007C60FD"/>
    <w:rsid w:val="007C63BB"/>
    <w:rsid w:val="007C64AC"/>
    <w:rsid w:val="007C67A0"/>
    <w:rsid w:val="007C68D4"/>
    <w:rsid w:val="007D080F"/>
    <w:rsid w:val="007D0A9B"/>
    <w:rsid w:val="007D0B4F"/>
    <w:rsid w:val="007D130F"/>
    <w:rsid w:val="007D1505"/>
    <w:rsid w:val="007D1AA6"/>
    <w:rsid w:val="007D2357"/>
    <w:rsid w:val="007D2ABD"/>
    <w:rsid w:val="007D2B73"/>
    <w:rsid w:val="007D2DB7"/>
    <w:rsid w:val="007D32D7"/>
    <w:rsid w:val="007D3A2F"/>
    <w:rsid w:val="007D49DA"/>
    <w:rsid w:val="007D5B9E"/>
    <w:rsid w:val="007D5D33"/>
    <w:rsid w:val="007D5FEA"/>
    <w:rsid w:val="007D600F"/>
    <w:rsid w:val="007D6893"/>
    <w:rsid w:val="007D7684"/>
    <w:rsid w:val="007D7A53"/>
    <w:rsid w:val="007E07EC"/>
    <w:rsid w:val="007E1153"/>
    <w:rsid w:val="007E1481"/>
    <w:rsid w:val="007E1C4C"/>
    <w:rsid w:val="007E1D6E"/>
    <w:rsid w:val="007E203D"/>
    <w:rsid w:val="007E2215"/>
    <w:rsid w:val="007E46DC"/>
    <w:rsid w:val="007E49DC"/>
    <w:rsid w:val="007E4F65"/>
    <w:rsid w:val="007E55F8"/>
    <w:rsid w:val="007E5AF4"/>
    <w:rsid w:val="007E5C5F"/>
    <w:rsid w:val="007E5E7F"/>
    <w:rsid w:val="007E60EC"/>
    <w:rsid w:val="007E63BB"/>
    <w:rsid w:val="007E6492"/>
    <w:rsid w:val="007E6667"/>
    <w:rsid w:val="007E6700"/>
    <w:rsid w:val="007E6A52"/>
    <w:rsid w:val="007E73B1"/>
    <w:rsid w:val="007E78D1"/>
    <w:rsid w:val="007E79DF"/>
    <w:rsid w:val="007F011A"/>
    <w:rsid w:val="007F1DE3"/>
    <w:rsid w:val="007F20D2"/>
    <w:rsid w:val="007F238F"/>
    <w:rsid w:val="007F2628"/>
    <w:rsid w:val="007F2EB3"/>
    <w:rsid w:val="007F31E7"/>
    <w:rsid w:val="007F326A"/>
    <w:rsid w:val="007F3999"/>
    <w:rsid w:val="007F3BC0"/>
    <w:rsid w:val="007F3F5B"/>
    <w:rsid w:val="007F47C3"/>
    <w:rsid w:val="007F6369"/>
    <w:rsid w:val="007F664D"/>
    <w:rsid w:val="007F6803"/>
    <w:rsid w:val="007F6C9A"/>
    <w:rsid w:val="007F70BC"/>
    <w:rsid w:val="007F7245"/>
    <w:rsid w:val="007F72E1"/>
    <w:rsid w:val="007F7450"/>
    <w:rsid w:val="007F7FE1"/>
    <w:rsid w:val="00800BAA"/>
    <w:rsid w:val="00800BEF"/>
    <w:rsid w:val="00800FE5"/>
    <w:rsid w:val="00801285"/>
    <w:rsid w:val="0080128A"/>
    <w:rsid w:val="00801E02"/>
    <w:rsid w:val="00802178"/>
    <w:rsid w:val="00802480"/>
    <w:rsid w:val="008045B1"/>
    <w:rsid w:val="0080463C"/>
    <w:rsid w:val="008049D7"/>
    <w:rsid w:val="00804BC9"/>
    <w:rsid w:val="00804EC4"/>
    <w:rsid w:val="00805BAB"/>
    <w:rsid w:val="00805E13"/>
    <w:rsid w:val="0080675C"/>
    <w:rsid w:val="0080700A"/>
    <w:rsid w:val="00807356"/>
    <w:rsid w:val="00807DCA"/>
    <w:rsid w:val="00810435"/>
    <w:rsid w:val="008109F5"/>
    <w:rsid w:val="00811B51"/>
    <w:rsid w:val="008126CE"/>
    <w:rsid w:val="008127F1"/>
    <w:rsid w:val="00812B3D"/>
    <w:rsid w:val="00812DB9"/>
    <w:rsid w:val="00812F84"/>
    <w:rsid w:val="0081319B"/>
    <w:rsid w:val="008139A4"/>
    <w:rsid w:val="00813A5C"/>
    <w:rsid w:val="00813CAE"/>
    <w:rsid w:val="00813D03"/>
    <w:rsid w:val="00813E06"/>
    <w:rsid w:val="00814168"/>
    <w:rsid w:val="008147F4"/>
    <w:rsid w:val="00815199"/>
    <w:rsid w:val="00816AEB"/>
    <w:rsid w:val="00816FC7"/>
    <w:rsid w:val="008172E5"/>
    <w:rsid w:val="008173F3"/>
    <w:rsid w:val="0081749C"/>
    <w:rsid w:val="008211FC"/>
    <w:rsid w:val="008217FD"/>
    <w:rsid w:val="00821C77"/>
    <w:rsid w:val="00821F10"/>
    <w:rsid w:val="00822FCB"/>
    <w:rsid w:val="0082322E"/>
    <w:rsid w:val="008235DA"/>
    <w:rsid w:val="0082508C"/>
    <w:rsid w:val="00825601"/>
    <w:rsid w:val="008259ED"/>
    <w:rsid w:val="0082613E"/>
    <w:rsid w:val="00826489"/>
    <w:rsid w:val="00827755"/>
    <w:rsid w:val="00827A0C"/>
    <w:rsid w:val="00827E42"/>
    <w:rsid w:val="00827E51"/>
    <w:rsid w:val="00830C17"/>
    <w:rsid w:val="00830EED"/>
    <w:rsid w:val="008310AA"/>
    <w:rsid w:val="00831D41"/>
    <w:rsid w:val="008320B1"/>
    <w:rsid w:val="00832F35"/>
    <w:rsid w:val="0083405B"/>
    <w:rsid w:val="00834402"/>
    <w:rsid w:val="00834C4E"/>
    <w:rsid w:val="00835C34"/>
    <w:rsid w:val="008360DA"/>
    <w:rsid w:val="00836470"/>
    <w:rsid w:val="00837092"/>
    <w:rsid w:val="0083727B"/>
    <w:rsid w:val="00837994"/>
    <w:rsid w:val="0084011C"/>
    <w:rsid w:val="00840295"/>
    <w:rsid w:val="008406BA"/>
    <w:rsid w:val="008407BB"/>
    <w:rsid w:val="00841C09"/>
    <w:rsid w:val="0084373F"/>
    <w:rsid w:val="008438D3"/>
    <w:rsid w:val="00843942"/>
    <w:rsid w:val="00843E38"/>
    <w:rsid w:val="00844185"/>
    <w:rsid w:val="008445DB"/>
    <w:rsid w:val="00844A52"/>
    <w:rsid w:val="00844BCF"/>
    <w:rsid w:val="00844D38"/>
    <w:rsid w:val="00845C05"/>
    <w:rsid w:val="00845C99"/>
    <w:rsid w:val="00845FDB"/>
    <w:rsid w:val="008461C3"/>
    <w:rsid w:val="00846274"/>
    <w:rsid w:val="008469B0"/>
    <w:rsid w:val="008475E1"/>
    <w:rsid w:val="00850099"/>
    <w:rsid w:val="0085009C"/>
    <w:rsid w:val="00850709"/>
    <w:rsid w:val="00850A4D"/>
    <w:rsid w:val="00850D27"/>
    <w:rsid w:val="00851A30"/>
    <w:rsid w:val="008522D1"/>
    <w:rsid w:val="0085277D"/>
    <w:rsid w:val="00852BE7"/>
    <w:rsid w:val="00852C29"/>
    <w:rsid w:val="00852EBE"/>
    <w:rsid w:val="00853159"/>
    <w:rsid w:val="00854314"/>
    <w:rsid w:val="00854E1A"/>
    <w:rsid w:val="008551C3"/>
    <w:rsid w:val="00855B91"/>
    <w:rsid w:val="00855C1D"/>
    <w:rsid w:val="00855DA3"/>
    <w:rsid w:val="00855E2B"/>
    <w:rsid w:val="00856E9F"/>
    <w:rsid w:val="008571D2"/>
    <w:rsid w:val="008602C4"/>
    <w:rsid w:val="00861993"/>
    <w:rsid w:val="00861AE9"/>
    <w:rsid w:val="008620A3"/>
    <w:rsid w:val="00862291"/>
    <w:rsid w:val="008625B0"/>
    <w:rsid w:val="00863D90"/>
    <w:rsid w:val="00864587"/>
    <w:rsid w:val="00864922"/>
    <w:rsid w:val="00864C90"/>
    <w:rsid w:val="008655BA"/>
    <w:rsid w:val="00865B20"/>
    <w:rsid w:val="00865F98"/>
    <w:rsid w:val="00866683"/>
    <w:rsid w:val="008672AE"/>
    <w:rsid w:val="00867AE1"/>
    <w:rsid w:val="0087023F"/>
    <w:rsid w:val="00870324"/>
    <w:rsid w:val="00870419"/>
    <w:rsid w:val="008710F7"/>
    <w:rsid w:val="0087277C"/>
    <w:rsid w:val="00872A39"/>
    <w:rsid w:val="00872E35"/>
    <w:rsid w:val="008734B4"/>
    <w:rsid w:val="00874000"/>
    <w:rsid w:val="008740C0"/>
    <w:rsid w:val="0087436B"/>
    <w:rsid w:val="0087597B"/>
    <w:rsid w:val="00875A1B"/>
    <w:rsid w:val="00875BEC"/>
    <w:rsid w:val="008775D9"/>
    <w:rsid w:val="008804F7"/>
    <w:rsid w:val="00880C27"/>
    <w:rsid w:val="008815DE"/>
    <w:rsid w:val="008823CB"/>
    <w:rsid w:val="008823EB"/>
    <w:rsid w:val="008825FD"/>
    <w:rsid w:val="008831B3"/>
    <w:rsid w:val="0088367B"/>
    <w:rsid w:val="00884D61"/>
    <w:rsid w:val="00885213"/>
    <w:rsid w:val="008868D9"/>
    <w:rsid w:val="00886D54"/>
    <w:rsid w:val="00887209"/>
    <w:rsid w:val="008874A0"/>
    <w:rsid w:val="008902B4"/>
    <w:rsid w:val="00890461"/>
    <w:rsid w:val="0089050C"/>
    <w:rsid w:val="008906B3"/>
    <w:rsid w:val="008907F2"/>
    <w:rsid w:val="00890EA5"/>
    <w:rsid w:val="008912EF"/>
    <w:rsid w:val="0089133E"/>
    <w:rsid w:val="008914D6"/>
    <w:rsid w:val="008919B1"/>
    <w:rsid w:val="008921D0"/>
    <w:rsid w:val="00892424"/>
    <w:rsid w:val="00892534"/>
    <w:rsid w:val="008930AC"/>
    <w:rsid w:val="008932D9"/>
    <w:rsid w:val="00893B7D"/>
    <w:rsid w:val="0089406C"/>
    <w:rsid w:val="008941CB"/>
    <w:rsid w:val="00894662"/>
    <w:rsid w:val="0089491A"/>
    <w:rsid w:val="00896369"/>
    <w:rsid w:val="00896B35"/>
    <w:rsid w:val="008973B4"/>
    <w:rsid w:val="00897AA2"/>
    <w:rsid w:val="008A1373"/>
    <w:rsid w:val="008A3AB2"/>
    <w:rsid w:val="008A3D39"/>
    <w:rsid w:val="008A4546"/>
    <w:rsid w:val="008A49BD"/>
    <w:rsid w:val="008A55A2"/>
    <w:rsid w:val="008A5ECA"/>
    <w:rsid w:val="008A64D8"/>
    <w:rsid w:val="008A655A"/>
    <w:rsid w:val="008A6941"/>
    <w:rsid w:val="008A73FD"/>
    <w:rsid w:val="008A7639"/>
    <w:rsid w:val="008A76A0"/>
    <w:rsid w:val="008A76B2"/>
    <w:rsid w:val="008A7FC7"/>
    <w:rsid w:val="008B01C9"/>
    <w:rsid w:val="008B0719"/>
    <w:rsid w:val="008B079F"/>
    <w:rsid w:val="008B0DDE"/>
    <w:rsid w:val="008B12CB"/>
    <w:rsid w:val="008B15D6"/>
    <w:rsid w:val="008B1629"/>
    <w:rsid w:val="008B16D0"/>
    <w:rsid w:val="008B1BC5"/>
    <w:rsid w:val="008B1E05"/>
    <w:rsid w:val="008B2365"/>
    <w:rsid w:val="008B29B1"/>
    <w:rsid w:val="008B3296"/>
    <w:rsid w:val="008B3795"/>
    <w:rsid w:val="008B379C"/>
    <w:rsid w:val="008B39BB"/>
    <w:rsid w:val="008B46C9"/>
    <w:rsid w:val="008B4A0B"/>
    <w:rsid w:val="008B4DB0"/>
    <w:rsid w:val="008B661C"/>
    <w:rsid w:val="008B7536"/>
    <w:rsid w:val="008B763B"/>
    <w:rsid w:val="008B7871"/>
    <w:rsid w:val="008B7E03"/>
    <w:rsid w:val="008C028F"/>
    <w:rsid w:val="008C08C7"/>
    <w:rsid w:val="008C14F4"/>
    <w:rsid w:val="008C1E6D"/>
    <w:rsid w:val="008C20DA"/>
    <w:rsid w:val="008C2317"/>
    <w:rsid w:val="008C31ED"/>
    <w:rsid w:val="008C3819"/>
    <w:rsid w:val="008C3BAA"/>
    <w:rsid w:val="008C446B"/>
    <w:rsid w:val="008C4817"/>
    <w:rsid w:val="008C53F0"/>
    <w:rsid w:val="008C5D82"/>
    <w:rsid w:val="008C60E2"/>
    <w:rsid w:val="008C62AA"/>
    <w:rsid w:val="008C6709"/>
    <w:rsid w:val="008C690A"/>
    <w:rsid w:val="008C6A27"/>
    <w:rsid w:val="008C6A6D"/>
    <w:rsid w:val="008C6E84"/>
    <w:rsid w:val="008C6EAF"/>
    <w:rsid w:val="008C7FC3"/>
    <w:rsid w:val="008D0654"/>
    <w:rsid w:val="008D18B9"/>
    <w:rsid w:val="008D1AE5"/>
    <w:rsid w:val="008D1CFE"/>
    <w:rsid w:val="008D28E8"/>
    <w:rsid w:val="008D362F"/>
    <w:rsid w:val="008D4E80"/>
    <w:rsid w:val="008D5A5F"/>
    <w:rsid w:val="008D5F4C"/>
    <w:rsid w:val="008D6A87"/>
    <w:rsid w:val="008D7911"/>
    <w:rsid w:val="008D7B49"/>
    <w:rsid w:val="008D7DB8"/>
    <w:rsid w:val="008E029A"/>
    <w:rsid w:val="008E04A1"/>
    <w:rsid w:val="008E1270"/>
    <w:rsid w:val="008E14DE"/>
    <w:rsid w:val="008E22CD"/>
    <w:rsid w:val="008E293B"/>
    <w:rsid w:val="008E349F"/>
    <w:rsid w:val="008E35F4"/>
    <w:rsid w:val="008E37DC"/>
    <w:rsid w:val="008E46FB"/>
    <w:rsid w:val="008E4F8E"/>
    <w:rsid w:val="008E62D2"/>
    <w:rsid w:val="008E6BE2"/>
    <w:rsid w:val="008E6C35"/>
    <w:rsid w:val="008E6F27"/>
    <w:rsid w:val="008E7065"/>
    <w:rsid w:val="008E7A02"/>
    <w:rsid w:val="008F0244"/>
    <w:rsid w:val="008F07BE"/>
    <w:rsid w:val="008F138E"/>
    <w:rsid w:val="008F222D"/>
    <w:rsid w:val="008F2626"/>
    <w:rsid w:val="008F29EE"/>
    <w:rsid w:val="008F3843"/>
    <w:rsid w:val="008F3F6C"/>
    <w:rsid w:val="008F4149"/>
    <w:rsid w:val="008F5239"/>
    <w:rsid w:val="008F52D0"/>
    <w:rsid w:val="008F714A"/>
    <w:rsid w:val="008F7A97"/>
    <w:rsid w:val="008F7D4D"/>
    <w:rsid w:val="009000E9"/>
    <w:rsid w:val="009001D0"/>
    <w:rsid w:val="00900A7C"/>
    <w:rsid w:val="00900D69"/>
    <w:rsid w:val="009011C7"/>
    <w:rsid w:val="00901207"/>
    <w:rsid w:val="0090139F"/>
    <w:rsid w:val="009023C5"/>
    <w:rsid w:val="009026D7"/>
    <w:rsid w:val="009028D4"/>
    <w:rsid w:val="00902CB8"/>
    <w:rsid w:val="00902F0A"/>
    <w:rsid w:val="00903056"/>
    <w:rsid w:val="00903C0E"/>
    <w:rsid w:val="00903FE0"/>
    <w:rsid w:val="009040E0"/>
    <w:rsid w:val="00904321"/>
    <w:rsid w:val="0090518E"/>
    <w:rsid w:val="00905737"/>
    <w:rsid w:val="0090635E"/>
    <w:rsid w:val="009107A1"/>
    <w:rsid w:val="009115F0"/>
    <w:rsid w:val="0091162D"/>
    <w:rsid w:val="009117B2"/>
    <w:rsid w:val="00912290"/>
    <w:rsid w:val="009123BE"/>
    <w:rsid w:val="0091310F"/>
    <w:rsid w:val="009131F7"/>
    <w:rsid w:val="0091329A"/>
    <w:rsid w:val="00914368"/>
    <w:rsid w:val="00914D1F"/>
    <w:rsid w:val="00914E7E"/>
    <w:rsid w:val="009150AA"/>
    <w:rsid w:val="00915197"/>
    <w:rsid w:val="00916834"/>
    <w:rsid w:val="00916D76"/>
    <w:rsid w:val="009172F0"/>
    <w:rsid w:val="00917757"/>
    <w:rsid w:val="009205AD"/>
    <w:rsid w:val="009217E7"/>
    <w:rsid w:val="00921D1D"/>
    <w:rsid w:val="00922450"/>
    <w:rsid w:val="00922957"/>
    <w:rsid w:val="00922EFE"/>
    <w:rsid w:val="00923118"/>
    <w:rsid w:val="009232C8"/>
    <w:rsid w:val="0092341D"/>
    <w:rsid w:val="009234C2"/>
    <w:rsid w:val="009238E8"/>
    <w:rsid w:val="00924254"/>
    <w:rsid w:val="00924845"/>
    <w:rsid w:val="00926463"/>
    <w:rsid w:val="009266C6"/>
    <w:rsid w:val="0092746D"/>
    <w:rsid w:val="0092772F"/>
    <w:rsid w:val="00927B96"/>
    <w:rsid w:val="009306B4"/>
    <w:rsid w:val="00930794"/>
    <w:rsid w:val="00930C30"/>
    <w:rsid w:val="00931629"/>
    <w:rsid w:val="0093292C"/>
    <w:rsid w:val="00933332"/>
    <w:rsid w:val="00933DB2"/>
    <w:rsid w:val="00933EEC"/>
    <w:rsid w:val="00935ACE"/>
    <w:rsid w:val="009365C4"/>
    <w:rsid w:val="009370C6"/>
    <w:rsid w:val="00937718"/>
    <w:rsid w:val="00937870"/>
    <w:rsid w:val="00940204"/>
    <w:rsid w:val="00940AFB"/>
    <w:rsid w:val="009419AB"/>
    <w:rsid w:val="00942272"/>
    <w:rsid w:val="009422E5"/>
    <w:rsid w:val="00942E9E"/>
    <w:rsid w:val="009430BF"/>
    <w:rsid w:val="00943199"/>
    <w:rsid w:val="0094391D"/>
    <w:rsid w:val="0094394C"/>
    <w:rsid w:val="00943B26"/>
    <w:rsid w:val="00943BE4"/>
    <w:rsid w:val="00943E5D"/>
    <w:rsid w:val="009443AF"/>
    <w:rsid w:val="0094477F"/>
    <w:rsid w:val="00944940"/>
    <w:rsid w:val="00945DD6"/>
    <w:rsid w:val="009466ED"/>
    <w:rsid w:val="00946B53"/>
    <w:rsid w:val="00950069"/>
    <w:rsid w:val="0095078F"/>
    <w:rsid w:val="00950902"/>
    <w:rsid w:val="0095097D"/>
    <w:rsid w:val="00951116"/>
    <w:rsid w:val="009514A7"/>
    <w:rsid w:val="009524BC"/>
    <w:rsid w:val="009526C5"/>
    <w:rsid w:val="00952D3A"/>
    <w:rsid w:val="00952F83"/>
    <w:rsid w:val="00953255"/>
    <w:rsid w:val="00953CD9"/>
    <w:rsid w:val="009555B9"/>
    <w:rsid w:val="00955614"/>
    <w:rsid w:val="00955829"/>
    <w:rsid w:val="00955A1E"/>
    <w:rsid w:val="00955AE4"/>
    <w:rsid w:val="00955EE6"/>
    <w:rsid w:val="00956373"/>
    <w:rsid w:val="0095676E"/>
    <w:rsid w:val="00957072"/>
    <w:rsid w:val="009600E3"/>
    <w:rsid w:val="00960480"/>
    <w:rsid w:val="00961333"/>
    <w:rsid w:val="009616B6"/>
    <w:rsid w:val="0096174F"/>
    <w:rsid w:val="0096178F"/>
    <w:rsid w:val="00961CFE"/>
    <w:rsid w:val="00963C2C"/>
    <w:rsid w:val="00963D65"/>
    <w:rsid w:val="00964093"/>
    <w:rsid w:val="00964135"/>
    <w:rsid w:val="009646AF"/>
    <w:rsid w:val="00964769"/>
    <w:rsid w:val="00964B86"/>
    <w:rsid w:val="00965224"/>
    <w:rsid w:val="00965448"/>
    <w:rsid w:val="009655D6"/>
    <w:rsid w:val="0096624A"/>
    <w:rsid w:val="00966552"/>
    <w:rsid w:val="00966AB7"/>
    <w:rsid w:val="00966B53"/>
    <w:rsid w:val="00967A32"/>
    <w:rsid w:val="00970122"/>
    <w:rsid w:val="00970A92"/>
    <w:rsid w:val="00971D62"/>
    <w:rsid w:val="00972A5B"/>
    <w:rsid w:val="00973561"/>
    <w:rsid w:val="00975AD2"/>
    <w:rsid w:val="00975C22"/>
    <w:rsid w:val="0097660B"/>
    <w:rsid w:val="009768A0"/>
    <w:rsid w:val="009769DD"/>
    <w:rsid w:val="00976B22"/>
    <w:rsid w:val="00976B29"/>
    <w:rsid w:val="0097746F"/>
    <w:rsid w:val="00977599"/>
    <w:rsid w:val="009775B4"/>
    <w:rsid w:val="00977863"/>
    <w:rsid w:val="009778EC"/>
    <w:rsid w:val="009801DE"/>
    <w:rsid w:val="00980579"/>
    <w:rsid w:val="00980F27"/>
    <w:rsid w:val="00981C9A"/>
    <w:rsid w:val="00981E15"/>
    <w:rsid w:val="009824FB"/>
    <w:rsid w:val="00983087"/>
    <w:rsid w:val="00983297"/>
    <w:rsid w:val="0098436D"/>
    <w:rsid w:val="00984391"/>
    <w:rsid w:val="00984810"/>
    <w:rsid w:val="00984C4B"/>
    <w:rsid w:val="00985499"/>
    <w:rsid w:val="00985F9E"/>
    <w:rsid w:val="00986A6E"/>
    <w:rsid w:val="00986BB5"/>
    <w:rsid w:val="00987BBA"/>
    <w:rsid w:val="00990918"/>
    <w:rsid w:val="009913FC"/>
    <w:rsid w:val="009916EF"/>
    <w:rsid w:val="00991BCE"/>
    <w:rsid w:val="009923E2"/>
    <w:rsid w:val="0099284D"/>
    <w:rsid w:val="00992871"/>
    <w:rsid w:val="0099398A"/>
    <w:rsid w:val="009944B4"/>
    <w:rsid w:val="00994C14"/>
    <w:rsid w:val="00994DE0"/>
    <w:rsid w:val="00995396"/>
    <w:rsid w:val="009958EF"/>
    <w:rsid w:val="00996077"/>
    <w:rsid w:val="009961F6"/>
    <w:rsid w:val="0099648F"/>
    <w:rsid w:val="00996DB3"/>
    <w:rsid w:val="00996EB7"/>
    <w:rsid w:val="00997D89"/>
    <w:rsid w:val="009A0AE2"/>
    <w:rsid w:val="009A14F7"/>
    <w:rsid w:val="009A1969"/>
    <w:rsid w:val="009A2584"/>
    <w:rsid w:val="009A3482"/>
    <w:rsid w:val="009A547B"/>
    <w:rsid w:val="009A549A"/>
    <w:rsid w:val="009A59C7"/>
    <w:rsid w:val="009A5B58"/>
    <w:rsid w:val="009A6D92"/>
    <w:rsid w:val="009A6EA1"/>
    <w:rsid w:val="009A6F46"/>
    <w:rsid w:val="009A7C63"/>
    <w:rsid w:val="009B0526"/>
    <w:rsid w:val="009B09A8"/>
    <w:rsid w:val="009B0C12"/>
    <w:rsid w:val="009B0E7C"/>
    <w:rsid w:val="009B190B"/>
    <w:rsid w:val="009B20EA"/>
    <w:rsid w:val="009B2379"/>
    <w:rsid w:val="009B2435"/>
    <w:rsid w:val="009B2A30"/>
    <w:rsid w:val="009B2C8F"/>
    <w:rsid w:val="009B429D"/>
    <w:rsid w:val="009B4555"/>
    <w:rsid w:val="009B50DF"/>
    <w:rsid w:val="009B61D3"/>
    <w:rsid w:val="009B6E0A"/>
    <w:rsid w:val="009B6F1C"/>
    <w:rsid w:val="009C0227"/>
    <w:rsid w:val="009C0DA9"/>
    <w:rsid w:val="009C2A35"/>
    <w:rsid w:val="009C2CF8"/>
    <w:rsid w:val="009C2DAA"/>
    <w:rsid w:val="009C3187"/>
    <w:rsid w:val="009C31CE"/>
    <w:rsid w:val="009C345A"/>
    <w:rsid w:val="009C533B"/>
    <w:rsid w:val="009C5EC2"/>
    <w:rsid w:val="009C611C"/>
    <w:rsid w:val="009C640C"/>
    <w:rsid w:val="009C7C89"/>
    <w:rsid w:val="009D06EB"/>
    <w:rsid w:val="009D0966"/>
    <w:rsid w:val="009D1045"/>
    <w:rsid w:val="009D14F1"/>
    <w:rsid w:val="009D1A5C"/>
    <w:rsid w:val="009D1A6A"/>
    <w:rsid w:val="009D4D2D"/>
    <w:rsid w:val="009D51CD"/>
    <w:rsid w:val="009D5FB6"/>
    <w:rsid w:val="009D65D0"/>
    <w:rsid w:val="009D6619"/>
    <w:rsid w:val="009D6792"/>
    <w:rsid w:val="009D6A63"/>
    <w:rsid w:val="009D7646"/>
    <w:rsid w:val="009E0446"/>
    <w:rsid w:val="009E045F"/>
    <w:rsid w:val="009E0462"/>
    <w:rsid w:val="009E0FFC"/>
    <w:rsid w:val="009E174B"/>
    <w:rsid w:val="009E1849"/>
    <w:rsid w:val="009E1CD0"/>
    <w:rsid w:val="009E36AF"/>
    <w:rsid w:val="009E54F7"/>
    <w:rsid w:val="009E569B"/>
    <w:rsid w:val="009E5B09"/>
    <w:rsid w:val="009E5B75"/>
    <w:rsid w:val="009E5D94"/>
    <w:rsid w:val="009E6A95"/>
    <w:rsid w:val="009E6AA5"/>
    <w:rsid w:val="009E6C29"/>
    <w:rsid w:val="009E6CA9"/>
    <w:rsid w:val="009E77C5"/>
    <w:rsid w:val="009E7D33"/>
    <w:rsid w:val="009F0A0F"/>
    <w:rsid w:val="009F0A65"/>
    <w:rsid w:val="009F12A7"/>
    <w:rsid w:val="009F23B3"/>
    <w:rsid w:val="009F2502"/>
    <w:rsid w:val="009F2AA2"/>
    <w:rsid w:val="009F2BE1"/>
    <w:rsid w:val="009F2BF6"/>
    <w:rsid w:val="009F3A55"/>
    <w:rsid w:val="009F3A7A"/>
    <w:rsid w:val="009F439D"/>
    <w:rsid w:val="009F4409"/>
    <w:rsid w:val="009F4A1D"/>
    <w:rsid w:val="009F4C53"/>
    <w:rsid w:val="009F4D5D"/>
    <w:rsid w:val="009F59A6"/>
    <w:rsid w:val="009F5C70"/>
    <w:rsid w:val="009F5F3E"/>
    <w:rsid w:val="009F6182"/>
    <w:rsid w:val="009F6966"/>
    <w:rsid w:val="009F6996"/>
    <w:rsid w:val="009F6BBD"/>
    <w:rsid w:val="009F70AB"/>
    <w:rsid w:val="009F714C"/>
    <w:rsid w:val="009F7746"/>
    <w:rsid w:val="00A0078B"/>
    <w:rsid w:val="00A02068"/>
    <w:rsid w:val="00A02171"/>
    <w:rsid w:val="00A02CE9"/>
    <w:rsid w:val="00A034B1"/>
    <w:rsid w:val="00A042DB"/>
    <w:rsid w:val="00A04393"/>
    <w:rsid w:val="00A044EC"/>
    <w:rsid w:val="00A04886"/>
    <w:rsid w:val="00A048B0"/>
    <w:rsid w:val="00A049F9"/>
    <w:rsid w:val="00A04E8F"/>
    <w:rsid w:val="00A05083"/>
    <w:rsid w:val="00A054CF"/>
    <w:rsid w:val="00A058B1"/>
    <w:rsid w:val="00A0667F"/>
    <w:rsid w:val="00A071D7"/>
    <w:rsid w:val="00A103F2"/>
    <w:rsid w:val="00A10B1F"/>
    <w:rsid w:val="00A10DBB"/>
    <w:rsid w:val="00A10E4F"/>
    <w:rsid w:val="00A11AEE"/>
    <w:rsid w:val="00A11E34"/>
    <w:rsid w:val="00A121DB"/>
    <w:rsid w:val="00A12CF6"/>
    <w:rsid w:val="00A13DB8"/>
    <w:rsid w:val="00A13F8A"/>
    <w:rsid w:val="00A155A1"/>
    <w:rsid w:val="00A155F6"/>
    <w:rsid w:val="00A1634D"/>
    <w:rsid w:val="00A170C0"/>
    <w:rsid w:val="00A17D08"/>
    <w:rsid w:val="00A20688"/>
    <w:rsid w:val="00A209AA"/>
    <w:rsid w:val="00A20B8E"/>
    <w:rsid w:val="00A20D6E"/>
    <w:rsid w:val="00A2163D"/>
    <w:rsid w:val="00A21B0A"/>
    <w:rsid w:val="00A21C29"/>
    <w:rsid w:val="00A22860"/>
    <w:rsid w:val="00A23846"/>
    <w:rsid w:val="00A23CD2"/>
    <w:rsid w:val="00A23F7D"/>
    <w:rsid w:val="00A24654"/>
    <w:rsid w:val="00A246B7"/>
    <w:rsid w:val="00A25278"/>
    <w:rsid w:val="00A254FB"/>
    <w:rsid w:val="00A25694"/>
    <w:rsid w:val="00A259D7"/>
    <w:rsid w:val="00A25A9D"/>
    <w:rsid w:val="00A262A5"/>
    <w:rsid w:val="00A26B2F"/>
    <w:rsid w:val="00A26D85"/>
    <w:rsid w:val="00A27554"/>
    <w:rsid w:val="00A2755E"/>
    <w:rsid w:val="00A3051B"/>
    <w:rsid w:val="00A3145A"/>
    <w:rsid w:val="00A315E0"/>
    <w:rsid w:val="00A31E2A"/>
    <w:rsid w:val="00A329A8"/>
    <w:rsid w:val="00A33B3B"/>
    <w:rsid w:val="00A34A11"/>
    <w:rsid w:val="00A34CB3"/>
    <w:rsid w:val="00A34DB9"/>
    <w:rsid w:val="00A3568C"/>
    <w:rsid w:val="00A36DE3"/>
    <w:rsid w:val="00A370C0"/>
    <w:rsid w:val="00A37EEF"/>
    <w:rsid w:val="00A407F3"/>
    <w:rsid w:val="00A40D92"/>
    <w:rsid w:val="00A41450"/>
    <w:rsid w:val="00A41C9A"/>
    <w:rsid w:val="00A41E2E"/>
    <w:rsid w:val="00A42795"/>
    <w:rsid w:val="00A4335F"/>
    <w:rsid w:val="00A4357A"/>
    <w:rsid w:val="00A43BF6"/>
    <w:rsid w:val="00A43C1F"/>
    <w:rsid w:val="00A441B1"/>
    <w:rsid w:val="00A44451"/>
    <w:rsid w:val="00A44B6B"/>
    <w:rsid w:val="00A45085"/>
    <w:rsid w:val="00A45A5B"/>
    <w:rsid w:val="00A45CDC"/>
    <w:rsid w:val="00A4620B"/>
    <w:rsid w:val="00A4683A"/>
    <w:rsid w:val="00A46F4A"/>
    <w:rsid w:val="00A4721C"/>
    <w:rsid w:val="00A478A7"/>
    <w:rsid w:val="00A479E6"/>
    <w:rsid w:val="00A47E97"/>
    <w:rsid w:val="00A51990"/>
    <w:rsid w:val="00A52E83"/>
    <w:rsid w:val="00A53366"/>
    <w:rsid w:val="00A53989"/>
    <w:rsid w:val="00A53A35"/>
    <w:rsid w:val="00A53C48"/>
    <w:rsid w:val="00A53DD3"/>
    <w:rsid w:val="00A54A94"/>
    <w:rsid w:val="00A550A2"/>
    <w:rsid w:val="00A558B7"/>
    <w:rsid w:val="00A559EE"/>
    <w:rsid w:val="00A5618A"/>
    <w:rsid w:val="00A567BA"/>
    <w:rsid w:val="00A57766"/>
    <w:rsid w:val="00A57C46"/>
    <w:rsid w:val="00A57DC8"/>
    <w:rsid w:val="00A60368"/>
    <w:rsid w:val="00A60693"/>
    <w:rsid w:val="00A60F95"/>
    <w:rsid w:val="00A615BF"/>
    <w:rsid w:val="00A62014"/>
    <w:rsid w:val="00A6253F"/>
    <w:rsid w:val="00A62B1F"/>
    <w:rsid w:val="00A6346C"/>
    <w:rsid w:val="00A634AF"/>
    <w:rsid w:val="00A653D7"/>
    <w:rsid w:val="00A654D3"/>
    <w:rsid w:val="00A66BEB"/>
    <w:rsid w:val="00A66FB5"/>
    <w:rsid w:val="00A71616"/>
    <w:rsid w:val="00A72795"/>
    <w:rsid w:val="00A728A3"/>
    <w:rsid w:val="00A72A00"/>
    <w:rsid w:val="00A72B72"/>
    <w:rsid w:val="00A72F5E"/>
    <w:rsid w:val="00A72FB1"/>
    <w:rsid w:val="00A7300D"/>
    <w:rsid w:val="00A7321E"/>
    <w:rsid w:val="00A73235"/>
    <w:rsid w:val="00A7329C"/>
    <w:rsid w:val="00A7399E"/>
    <w:rsid w:val="00A7440D"/>
    <w:rsid w:val="00A74478"/>
    <w:rsid w:val="00A747E3"/>
    <w:rsid w:val="00A74C07"/>
    <w:rsid w:val="00A75917"/>
    <w:rsid w:val="00A76697"/>
    <w:rsid w:val="00A76917"/>
    <w:rsid w:val="00A76B42"/>
    <w:rsid w:val="00A76C88"/>
    <w:rsid w:val="00A77EA5"/>
    <w:rsid w:val="00A80229"/>
    <w:rsid w:val="00A80490"/>
    <w:rsid w:val="00A8126B"/>
    <w:rsid w:val="00A813E8"/>
    <w:rsid w:val="00A81797"/>
    <w:rsid w:val="00A81964"/>
    <w:rsid w:val="00A820D3"/>
    <w:rsid w:val="00A824D9"/>
    <w:rsid w:val="00A837BC"/>
    <w:rsid w:val="00A848A5"/>
    <w:rsid w:val="00A84B85"/>
    <w:rsid w:val="00A85113"/>
    <w:rsid w:val="00A8536E"/>
    <w:rsid w:val="00A853B1"/>
    <w:rsid w:val="00A855EB"/>
    <w:rsid w:val="00A85C3C"/>
    <w:rsid w:val="00A85D40"/>
    <w:rsid w:val="00A85F1C"/>
    <w:rsid w:val="00A86805"/>
    <w:rsid w:val="00A868F3"/>
    <w:rsid w:val="00A869EE"/>
    <w:rsid w:val="00A86ACB"/>
    <w:rsid w:val="00A87A42"/>
    <w:rsid w:val="00A905DC"/>
    <w:rsid w:val="00A9093F"/>
    <w:rsid w:val="00A90B5E"/>
    <w:rsid w:val="00A915DA"/>
    <w:rsid w:val="00A918BE"/>
    <w:rsid w:val="00A9202B"/>
    <w:rsid w:val="00A92C96"/>
    <w:rsid w:val="00A92C9E"/>
    <w:rsid w:val="00A93140"/>
    <w:rsid w:val="00A932BE"/>
    <w:rsid w:val="00A9354D"/>
    <w:rsid w:val="00A93DAA"/>
    <w:rsid w:val="00A9592A"/>
    <w:rsid w:val="00A9632A"/>
    <w:rsid w:val="00A963F5"/>
    <w:rsid w:val="00A96917"/>
    <w:rsid w:val="00A96D7B"/>
    <w:rsid w:val="00A96DCD"/>
    <w:rsid w:val="00A9783E"/>
    <w:rsid w:val="00A9792D"/>
    <w:rsid w:val="00A97D72"/>
    <w:rsid w:val="00AA09A1"/>
    <w:rsid w:val="00AA0A0F"/>
    <w:rsid w:val="00AA0B02"/>
    <w:rsid w:val="00AA12BD"/>
    <w:rsid w:val="00AA13E5"/>
    <w:rsid w:val="00AA18DA"/>
    <w:rsid w:val="00AA2A5E"/>
    <w:rsid w:val="00AA2B72"/>
    <w:rsid w:val="00AA40BC"/>
    <w:rsid w:val="00AA4163"/>
    <w:rsid w:val="00AA4509"/>
    <w:rsid w:val="00AA486F"/>
    <w:rsid w:val="00AA55CA"/>
    <w:rsid w:val="00AA569E"/>
    <w:rsid w:val="00AA56B8"/>
    <w:rsid w:val="00AA5817"/>
    <w:rsid w:val="00AA7395"/>
    <w:rsid w:val="00AA7549"/>
    <w:rsid w:val="00AA7CBC"/>
    <w:rsid w:val="00AB0788"/>
    <w:rsid w:val="00AB0D67"/>
    <w:rsid w:val="00AB0DE8"/>
    <w:rsid w:val="00AB10E4"/>
    <w:rsid w:val="00AB10F0"/>
    <w:rsid w:val="00AB126C"/>
    <w:rsid w:val="00AB1AB7"/>
    <w:rsid w:val="00AB1FE8"/>
    <w:rsid w:val="00AB2280"/>
    <w:rsid w:val="00AB22D9"/>
    <w:rsid w:val="00AB22E8"/>
    <w:rsid w:val="00AB28CB"/>
    <w:rsid w:val="00AB30D8"/>
    <w:rsid w:val="00AB30F7"/>
    <w:rsid w:val="00AB3EBA"/>
    <w:rsid w:val="00AB44B9"/>
    <w:rsid w:val="00AB476F"/>
    <w:rsid w:val="00AB62D5"/>
    <w:rsid w:val="00AB6A5F"/>
    <w:rsid w:val="00AB6E3C"/>
    <w:rsid w:val="00AB73A7"/>
    <w:rsid w:val="00AB7A06"/>
    <w:rsid w:val="00AB7B6A"/>
    <w:rsid w:val="00AC01F8"/>
    <w:rsid w:val="00AC0A2D"/>
    <w:rsid w:val="00AC1B8E"/>
    <w:rsid w:val="00AC28D4"/>
    <w:rsid w:val="00AC2D0F"/>
    <w:rsid w:val="00AC2F86"/>
    <w:rsid w:val="00AC404E"/>
    <w:rsid w:val="00AC40F0"/>
    <w:rsid w:val="00AC5D8F"/>
    <w:rsid w:val="00AC7C2C"/>
    <w:rsid w:val="00AD0637"/>
    <w:rsid w:val="00AD0D72"/>
    <w:rsid w:val="00AD1497"/>
    <w:rsid w:val="00AD1AD0"/>
    <w:rsid w:val="00AD2540"/>
    <w:rsid w:val="00AD25F1"/>
    <w:rsid w:val="00AD28F0"/>
    <w:rsid w:val="00AD36F0"/>
    <w:rsid w:val="00AD3AF9"/>
    <w:rsid w:val="00AD447C"/>
    <w:rsid w:val="00AD4FC5"/>
    <w:rsid w:val="00AD4FEB"/>
    <w:rsid w:val="00AD5187"/>
    <w:rsid w:val="00AD5215"/>
    <w:rsid w:val="00AD5CFE"/>
    <w:rsid w:val="00AD76CC"/>
    <w:rsid w:val="00AD76D4"/>
    <w:rsid w:val="00AD7FC0"/>
    <w:rsid w:val="00AE00A2"/>
    <w:rsid w:val="00AE02D4"/>
    <w:rsid w:val="00AE09A1"/>
    <w:rsid w:val="00AE12E2"/>
    <w:rsid w:val="00AE250A"/>
    <w:rsid w:val="00AE26FA"/>
    <w:rsid w:val="00AE2ADF"/>
    <w:rsid w:val="00AE3035"/>
    <w:rsid w:val="00AE3666"/>
    <w:rsid w:val="00AE3752"/>
    <w:rsid w:val="00AE3CEA"/>
    <w:rsid w:val="00AE4888"/>
    <w:rsid w:val="00AE493B"/>
    <w:rsid w:val="00AE65BF"/>
    <w:rsid w:val="00AE6EED"/>
    <w:rsid w:val="00AE6F0B"/>
    <w:rsid w:val="00AE7BB9"/>
    <w:rsid w:val="00AE7BC4"/>
    <w:rsid w:val="00AE7ED9"/>
    <w:rsid w:val="00AE7F73"/>
    <w:rsid w:val="00AF1B3F"/>
    <w:rsid w:val="00AF2898"/>
    <w:rsid w:val="00AF2B31"/>
    <w:rsid w:val="00AF2C4A"/>
    <w:rsid w:val="00AF3C19"/>
    <w:rsid w:val="00AF4C46"/>
    <w:rsid w:val="00AF4C96"/>
    <w:rsid w:val="00AF5EF7"/>
    <w:rsid w:val="00B0056E"/>
    <w:rsid w:val="00B00B58"/>
    <w:rsid w:val="00B0144E"/>
    <w:rsid w:val="00B027CF"/>
    <w:rsid w:val="00B03355"/>
    <w:rsid w:val="00B0369D"/>
    <w:rsid w:val="00B03987"/>
    <w:rsid w:val="00B03A49"/>
    <w:rsid w:val="00B03E82"/>
    <w:rsid w:val="00B0464A"/>
    <w:rsid w:val="00B048BE"/>
    <w:rsid w:val="00B04942"/>
    <w:rsid w:val="00B0502C"/>
    <w:rsid w:val="00B053E7"/>
    <w:rsid w:val="00B058C7"/>
    <w:rsid w:val="00B05AA4"/>
    <w:rsid w:val="00B05FF5"/>
    <w:rsid w:val="00B065A3"/>
    <w:rsid w:val="00B06E2E"/>
    <w:rsid w:val="00B077E0"/>
    <w:rsid w:val="00B07B21"/>
    <w:rsid w:val="00B101A6"/>
    <w:rsid w:val="00B12810"/>
    <w:rsid w:val="00B13A51"/>
    <w:rsid w:val="00B13DEF"/>
    <w:rsid w:val="00B1400A"/>
    <w:rsid w:val="00B148F8"/>
    <w:rsid w:val="00B14CD1"/>
    <w:rsid w:val="00B15487"/>
    <w:rsid w:val="00B15F5E"/>
    <w:rsid w:val="00B1635C"/>
    <w:rsid w:val="00B1774C"/>
    <w:rsid w:val="00B17DDD"/>
    <w:rsid w:val="00B20CA0"/>
    <w:rsid w:val="00B21A35"/>
    <w:rsid w:val="00B224BE"/>
    <w:rsid w:val="00B22857"/>
    <w:rsid w:val="00B22F81"/>
    <w:rsid w:val="00B23540"/>
    <w:rsid w:val="00B23F43"/>
    <w:rsid w:val="00B241DC"/>
    <w:rsid w:val="00B249E6"/>
    <w:rsid w:val="00B255D1"/>
    <w:rsid w:val="00B25A8F"/>
    <w:rsid w:val="00B26117"/>
    <w:rsid w:val="00B27B35"/>
    <w:rsid w:val="00B27E26"/>
    <w:rsid w:val="00B30322"/>
    <w:rsid w:val="00B30EEF"/>
    <w:rsid w:val="00B30FA4"/>
    <w:rsid w:val="00B31217"/>
    <w:rsid w:val="00B31A83"/>
    <w:rsid w:val="00B31C4E"/>
    <w:rsid w:val="00B3226C"/>
    <w:rsid w:val="00B32418"/>
    <w:rsid w:val="00B32C8F"/>
    <w:rsid w:val="00B32CA2"/>
    <w:rsid w:val="00B32E81"/>
    <w:rsid w:val="00B33C71"/>
    <w:rsid w:val="00B33DF7"/>
    <w:rsid w:val="00B3496C"/>
    <w:rsid w:val="00B351E7"/>
    <w:rsid w:val="00B36FCB"/>
    <w:rsid w:val="00B410BC"/>
    <w:rsid w:val="00B41657"/>
    <w:rsid w:val="00B42313"/>
    <w:rsid w:val="00B427D6"/>
    <w:rsid w:val="00B43438"/>
    <w:rsid w:val="00B43771"/>
    <w:rsid w:val="00B44B18"/>
    <w:rsid w:val="00B45445"/>
    <w:rsid w:val="00B45E21"/>
    <w:rsid w:val="00B45E23"/>
    <w:rsid w:val="00B4627B"/>
    <w:rsid w:val="00B46C49"/>
    <w:rsid w:val="00B4702E"/>
    <w:rsid w:val="00B47DCF"/>
    <w:rsid w:val="00B47E96"/>
    <w:rsid w:val="00B50030"/>
    <w:rsid w:val="00B500E9"/>
    <w:rsid w:val="00B50937"/>
    <w:rsid w:val="00B50C08"/>
    <w:rsid w:val="00B50FC6"/>
    <w:rsid w:val="00B52675"/>
    <w:rsid w:val="00B5282E"/>
    <w:rsid w:val="00B53151"/>
    <w:rsid w:val="00B53401"/>
    <w:rsid w:val="00B53592"/>
    <w:rsid w:val="00B54246"/>
    <w:rsid w:val="00B544C3"/>
    <w:rsid w:val="00B547E9"/>
    <w:rsid w:val="00B548EC"/>
    <w:rsid w:val="00B54F74"/>
    <w:rsid w:val="00B55043"/>
    <w:rsid w:val="00B56192"/>
    <w:rsid w:val="00B5678D"/>
    <w:rsid w:val="00B568CA"/>
    <w:rsid w:val="00B573C1"/>
    <w:rsid w:val="00B57482"/>
    <w:rsid w:val="00B60AF1"/>
    <w:rsid w:val="00B61DEA"/>
    <w:rsid w:val="00B6233D"/>
    <w:rsid w:val="00B626EC"/>
    <w:rsid w:val="00B627DC"/>
    <w:rsid w:val="00B62F83"/>
    <w:rsid w:val="00B633FB"/>
    <w:rsid w:val="00B63B31"/>
    <w:rsid w:val="00B63E04"/>
    <w:rsid w:val="00B64AE7"/>
    <w:rsid w:val="00B65EB2"/>
    <w:rsid w:val="00B65EC6"/>
    <w:rsid w:val="00B6603E"/>
    <w:rsid w:val="00B66994"/>
    <w:rsid w:val="00B7164D"/>
    <w:rsid w:val="00B71695"/>
    <w:rsid w:val="00B71AAF"/>
    <w:rsid w:val="00B71B00"/>
    <w:rsid w:val="00B71DD3"/>
    <w:rsid w:val="00B72353"/>
    <w:rsid w:val="00B727B3"/>
    <w:rsid w:val="00B72A71"/>
    <w:rsid w:val="00B72BC4"/>
    <w:rsid w:val="00B737AE"/>
    <w:rsid w:val="00B73BE5"/>
    <w:rsid w:val="00B75496"/>
    <w:rsid w:val="00B75605"/>
    <w:rsid w:val="00B76C0C"/>
    <w:rsid w:val="00B76D19"/>
    <w:rsid w:val="00B76FD3"/>
    <w:rsid w:val="00B8062E"/>
    <w:rsid w:val="00B80BF5"/>
    <w:rsid w:val="00B80EB1"/>
    <w:rsid w:val="00B82022"/>
    <w:rsid w:val="00B82377"/>
    <w:rsid w:val="00B83FF7"/>
    <w:rsid w:val="00B84DC0"/>
    <w:rsid w:val="00B850FB"/>
    <w:rsid w:val="00B8520A"/>
    <w:rsid w:val="00B85412"/>
    <w:rsid w:val="00B8549A"/>
    <w:rsid w:val="00B85640"/>
    <w:rsid w:val="00B8678C"/>
    <w:rsid w:val="00B8769E"/>
    <w:rsid w:val="00B876A5"/>
    <w:rsid w:val="00B87C81"/>
    <w:rsid w:val="00B90735"/>
    <w:rsid w:val="00B90F91"/>
    <w:rsid w:val="00B91CC4"/>
    <w:rsid w:val="00B92351"/>
    <w:rsid w:val="00B92B4F"/>
    <w:rsid w:val="00B92D3B"/>
    <w:rsid w:val="00B92F5E"/>
    <w:rsid w:val="00B93578"/>
    <w:rsid w:val="00B945A1"/>
    <w:rsid w:val="00B945F4"/>
    <w:rsid w:val="00B947F3"/>
    <w:rsid w:val="00B95358"/>
    <w:rsid w:val="00B95868"/>
    <w:rsid w:val="00B95A0C"/>
    <w:rsid w:val="00B95AAF"/>
    <w:rsid w:val="00B95D01"/>
    <w:rsid w:val="00B964C3"/>
    <w:rsid w:val="00B96E21"/>
    <w:rsid w:val="00B97174"/>
    <w:rsid w:val="00BA018D"/>
    <w:rsid w:val="00BA02B9"/>
    <w:rsid w:val="00BA0D36"/>
    <w:rsid w:val="00BA22D7"/>
    <w:rsid w:val="00BA2AE7"/>
    <w:rsid w:val="00BA2B72"/>
    <w:rsid w:val="00BA2B7C"/>
    <w:rsid w:val="00BA32A8"/>
    <w:rsid w:val="00BA4E71"/>
    <w:rsid w:val="00BA534D"/>
    <w:rsid w:val="00BA5E81"/>
    <w:rsid w:val="00BA66AA"/>
    <w:rsid w:val="00BA6985"/>
    <w:rsid w:val="00BA6AE6"/>
    <w:rsid w:val="00BA6DD8"/>
    <w:rsid w:val="00BA7602"/>
    <w:rsid w:val="00BA7830"/>
    <w:rsid w:val="00BA79DE"/>
    <w:rsid w:val="00BA7D86"/>
    <w:rsid w:val="00BB0CA4"/>
    <w:rsid w:val="00BB1186"/>
    <w:rsid w:val="00BB1189"/>
    <w:rsid w:val="00BB145A"/>
    <w:rsid w:val="00BB2A18"/>
    <w:rsid w:val="00BB5290"/>
    <w:rsid w:val="00BB5822"/>
    <w:rsid w:val="00BB6178"/>
    <w:rsid w:val="00BB75B8"/>
    <w:rsid w:val="00BC0F1D"/>
    <w:rsid w:val="00BC2595"/>
    <w:rsid w:val="00BC2651"/>
    <w:rsid w:val="00BC2F4D"/>
    <w:rsid w:val="00BC31D5"/>
    <w:rsid w:val="00BC4AF5"/>
    <w:rsid w:val="00BC584C"/>
    <w:rsid w:val="00BC59CC"/>
    <w:rsid w:val="00BC5F30"/>
    <w:rsid w:val="00BC6DFC"/>
    <w:rsid w:val="00BC6F7C"/>
    <w:rsid w:val="00BC7DF3"/>
    <w:rsid w:val="00BD0263"/>
    <w:rsid w:val="00BD0386"/>
    <w:rsid w:val="00BD03B0"/>
    <w:rsid w:val="00BD03DD"/>
    <w:rsid w:val="00BD0400"/>
    <w:rsid w:val="00BD0580"/>
    <w:rsid w:val="00BD10D0"/>
    <w:rsid w:val="00BD1B9C"/>
    <w:rsid w:val="00BD1BF7"/>
    <w:rsid w:val="00BD1CDC"/>
    <w:rsid w:val="00BD1E7B"/>
    <w:rsid w:val="00BD2427"/>
    <w:rsid w:val="00BD2B53"/>
    <w:rsid w:val="00BD3ADC"/>
    <w:rsid w:val="00BD40CB"/>
    <w:rsid w:val="00BD5D8B"/>
    <w:rsid w:val="00BD6905"/>
    <w:rsid w:val="00BD6B39"/>
    <w:rsid w:val="00BD6B6E"/>
    <w:rsid w:val="00BD78BF"/>
    <w:rsid w:val="00BE0C74"/>
    <w:rsid w:val="00BE0CD5"/>
    <w:rsid w:val="00BE1D41"/>
    <w:rsid w:val="00BE2455"/>
    <w:rsid w:val="00BE26D8"/>
    <w:rsid w:val="00BE3058"/>
    <w:rsid w:val="00BE35A8"/>
    <w:rsid w:val="00BE3DD7"/>
    <w:rsid w:val="00BE4386"/>
    <w:rsid w:val="00BE439A"/>
    <w:rsid w:val="00BE4BB1"/>
    <w:rsid w:val="00BE4C8B"/>
    <w:rsid w:val="00BE5076"/>
    <w:rsid w:val="00BE60B0"/>
    <w:rsid w:val="00BE6F14"/>
    <w:rsid w:val="00BE7300"/>
    <w:rsid w:val="00BE75D7"/>
    <w:rsid w:val="00BE78DB"/>
    <w:rsid w:val="00BE7C25"/>
    <w:rsid w:val="00BE7EEF"/>
    <w:rsid w:val="00BF0412"/>
    <w:rsid w:val="00BF0EB8"/>
    <w:rsid w:val="00BF1139"/>
    <w:rsid w:val="00BF15DB"/>
    <w:rsid w:val="00BF1E85"/>
    <w:rsid w:val="00BF1EF5"/>
    <w:rsid w:val="00BF2F5A"/>
    <w:rsid w:val="00BF34BD"/>
    <w:rsid w:val="00BF3BE9"/>
    <w:rsid w:val="00BF4C24"/>
    <w:rsid w:val="00BF4D58"/>
    <w:rsid w:val="00BF53B1"/>
    <w:rsid w:val="00BF56F9"/>
    <w:rsid w:val="00BF7533"/>
    <w:rsid w:val="00BF7645"/>
    <w:rsid w:val="00C0033B"/>
    <w:rsid w:val="00C0033E"/>
    <w:rsid w:val="00C00AAF"/>
    <w:rsid w:val="00C00B2E"/>
    <w:rsid w:val="00C012AF"/>
    <w:rsid w:val="00C01AF8"/>
    <w:rsid w:val="00C032C7"/>
    <w:rsid w:val="00C03A9A"/>
    <w:rsid w:val="00C03C16"/>
    <w:rsid w:val="00C044FC"/>
    <w:rsid w:val="00C04EAD"/>
    <w:rsid w:val="00C05F32"/>
    <w:rsid w:val="00C05F72"/>
    <w:rsid w:val="00C06319"/>
    <w:rsid w:val="00C0659D"/>
    <w:rsid w:val="00C067BB"/>
    <w:rsid w:val="00C06E91"/>
    <w:rsid w:val="00C075DD"/>
    <w:rsid w:val="00C07673"/>
    <w:rsid w:val="00C0788C"/>
    <w:rsid w:val="00C101DC"/>
    <w:rsid w:val="00C10325"/>
    <w:rsid w:val="00C11D7C"/>
    <w:rsid w:val="00C12C23"/>
    <w:rsid w:val="00C13815"/>
    <w:rsid w:val="00C13819"/>
    <w:rsid w:val="00C13838"/>
    <w:rsid w:val="00C13ACC"/>
    <w:rsid w:val="00C14E27"/>
    <w:rsid w:val="00C14E41"/>
    <w:rsid w:val="00C15DF8"/>
    <w:rsid w:val="00C161C2"/>
    <w:rsid w:val="00C16FD7"/>
    <w:rsid w:val="00C17DCB"/>
    <w:rsid w:val="00C202CE"/>
    <w:rsid w:val="00C207E2"/>
    <w:rsid w:val="00C21168"/>
    <w:rsid w:val="00C22C7C"/>
    <w:rsid w:val="00C231E5"/>
    <w:rsid w:val="00C233DA"/>
    <w:rsid w:val="00C237F6"/>
    <w:rsid w:val="00C23881"/>
    <w:rsid w:val="00C239CD"/>
    <w:rsid w:val="00C23D66"/>
    <w:rsid w:val="00C24132"/>
    <w:rsid w:val="00C24A33"/>
    <w:rsid w:val="00C24B43"/>
    <w:rsid w:val="00C3276E"/>
    <w:rsid w:val="00C32A17"/>
    <w:rsid w:val="00C3300A"/>
    <w:rsid w:val="00C33423"/>
    <w:rsid w:val="00C33717"/>
    <w:rsid w:val="00C33EC9"/>
    <w:rsid w:val="00C34C9A"/>
    <w:rsid w:val="00C34CA2"/>
    <w:rsid w:val="00C34E98"/>
    <w:rsid w:val="00C3669A"/>
    <w:rsid w:val="00C367BC"/>
    <w:rsid w:val="00C36966"/>
    <w:rsid w:val="00C36CBF"/>
    <w:rsid w:val="00C37670"/>
    <w:rsid w:val="00C406D3"/>
    <w:rsid w:val="00C40AD9"/>
    <w:rsid w:val="00C410F1"/>
    <w:rsid w:val="00C415D5"/>
    <w:rsid w:val="00C41F38"/>
    <w:rsid w:val="00C42790"/>
    <w:rsid w:val="00C431D8"/>
    <w:rsid w:val="00C4372B"/>
    <w:rsid w:val="00C437AE"/>
    <w:rsid w:val="00C438E2"/>
    <w:rsid w:val="00C452F3"/>
    <w:rsid w:val="00C458A3"/>
    <w:rsid w:val="00C45A6E"/>
    <w:rsid w:val="00C464E5"/>
    <w:rsid w:val="00C467ED"/>
    <w:rsid w:val="00C46D3B"/>
    <w:rsid w:val="00C472AA"/>
    <w:rsid w:val="00C47626"/>
    <w:rsid w:val="00C47D22"/>
    <w:rsid w:val="00C47F94"/>
    <w:rsid w:val="00C50246"/>
    <w:rsid w:val="00C503CF"/>
    <w:rsid w:val="00C50D98"/>
    <w:rsid w:val="00C51829"/>
    <w:rsid w:val="00C533B3"/>
    <w:rsid w:val="00C53643"/>
    <w:rsid w:val="00C561F8"/>
    <w:rsid w:val="00C5644A"/>
    <w:rsid w:val="00C5660F"/>
    <w:rsid w:val="00C56A43"/>
    <w:rsid w:val="00C57AD8"/>
    <w:rsid w:val="00C57B1A"/>
    <w:rsid w:val="00C601D9"/>
    <w:rsid w:val="00C602AE"/>
    <w:rsid w:val="00C6062F"/>
    <w:rsid w:val="00C606F0"/>
    <w:rsid w:val="00C608D0"/>
    <w:rsid w:val="00C6095A"/>
    <w:rsid w:val="00C63404"/>
    <w:rsid w:val="00C63731"/>
    <w:rsid w:val="00C64C01"/>
    <w:rsid w:val="00C65BA1"/>
    <w:rsid w:val="00C663E0"/>
    <w:rsid w:val="00C6686B"/>
    <w:rsid w:val="00C6692E"/>
    <w:rsid w:val="00C670A6"/>
    <w:rsid w:val="00C67576"/>
    <w:rsid w:val="00C67BF0"/>
    <w:rsid w:val="00C67EBA"/>
    <w:rsid w:val="00C67FA4"/>
    <w:rsid w:val="00C70E7E"/>
    <w:rsid w:val="00C7240B"/>
    <w:rsid w:val="00C72841"/>
    <w:rsid w:val="00C733E1"/>
    <w:rsid w:val="00C73602"/>
    <w:rsid w:val="00C74C68"/>
    <w:rsid w:val="00C74ED8"/>
    <w:rsid w:val="00C75530"/>
    <w:rsid w:val="00C763C5"/>
    <w:rsid w:val="00C76B3A"/>
    <w:rsid w:val="00C76DA2"/>
    <w:rsid w:val="00C7704A"/>
    <w:rsid w:val="00C775ED"/>
    <w:rsid w:val="00C77667"/>
    <w:rsid w:val="00C809C9"/>
    <w:rsid w:val="00C80E13"/>
    <w:rsid w:val="00C80E35"/>
    <w:rsid w:val="00C8170A"/>
    <w:rsid w:val="00C81959"/>
    <w:rsid w:val="00C81BCE"/>
    <w:rsid w:val="00C81F99"/>
    <w:rsid w:val="00C825B8"/>
    <w:rsid w:val="00C82816"/>
    <w:rsid w:val="00C82FFF"/>
    <w:rsid w:val="00C833C4"/>
    <w:rsid w:val="00C83517"/>
    <w:rsid w:val="00C8388E"/>
    <w:rsid w:val="00C83D1C"/>
    <w:rsid w:val="00C8422F"/>
    <w:rsid w:val="00C84C68"/>
    <w:rsid w:val="00C85A7B"/>
    <w:rsid w:val="00C86151"/>
    <w:rsid w:val="00C863CD"/>
    <w:rsid w:val="00C86DEB"/>
    <w:rsid w:val="00C873A9"/>
    <w:rsid w:val="00C903AC"/>
    <w:rsid w:val="00C90420"/>
    <w:rsid w:val="00C904CC"/>
    <w:rsid w:val="00C90B60"/>
    <w:rsid w:val="00C91CDD"/>
    <w:rsid w:val="00C92404"/>
    <w:rsid w:val="00C92C61"/>
    <w:rsid w:val="00C92FC9"/>
    <w:rsid w:val="00C93B0B"/>
    <w:rsid w:val="00C93C52"/>
    <w:rsid w:val="00C94660"/>
    <w:rsid w:val="00C95351"/>
    <w:rsid w:val="00C95540"/>
    <w:rsid w:val="00C9586B"/>
    <w:rsid w:val="00C95DEB"/>
    <w:rsid w:val="00C95F16"/>
    <w:rsid w:val="00C96411"/>
    <w:rsid w:val="00C9778A"/>
    <w:rsid w:val="00C97994"/>
    <w:rsid w:val="00CA023F"/>
    <w:rsid w:val="00CA07B4"/>
    <w:rsid w:val="00CA08FF"/>
    <w:rsid w:val="00CA1A0A"/>
    <w:rsid w:val="00CA1A56"/>
    <w:rsid w:val="00CA1A9C"/>
    <w:rsid w:val="00CA2694"/>
    <w:rsid w:val="00CA2723"/>
    <w:rsid w:val="00CA303B"/>
    <w:rsid w:val="00CA3268"/>
    <w:rsid w:val="00CA3887"/>
    <w:rsid w:val="00CA4293"/>
    <w:rsid w:val="00CA4D04"/>
    <w:rsid w:val="00CA6055"/>
    <w:rsid w:val="00CA6D96"/>
    <w:rsid w:val="00CA711E"/>
    <w:rsid w:val="00CA7964"/>
    <w:rsid w:val="00CB0555"/>
    <w:rsid w:val="00CB06B5"/>
    <w:rsid w:val="00CB0EDC"/>
    <w:rsid w:val="00CB11EE"/>
    <w:rsid w:val="00CB1853"/>
    <w:rsid w:val="00CB26E2"/>
    <w:rsid w:val="00CB27A0"/>
    <w:rsid w:val="00CB2C5D"/>
    <w:rsid w:val="00CB2EC8"/>
    <w:rsid w:val="00CB30DD"/>
    <w:rsid w:val="00CB3DDA"/>
    <w:rsid w:val="00CB3E70"/>
    <w:rsid w:val="00CB4DF0"/>
    <w:rsid w:val="00CB52C1"/>
    <w:rsid w:val="00CB564D"/>
    <w:rsid w:val="00CB590A"/>
    <w:rsid w:val="00CB5A06"/>
    <w:rsid w:val="00CB5AFF"/>
    <w:rsid w:val="00CB638C"/>
    <w:rsid w:val="00CB6CDD"/>
    <w:rsid w:val="00CB70EA"/>
    <w:rsid w:val="00CB761C"/>
    <w:rsid w:val="00CB7B25"/>
    <w:rsid w:val="00CC04F7"/>
    <w:rsid w:val="00CC12C1"/>
    <w:rsid w:val="00CC156D"/>
    <w:rsid w:val="00CC1693"/>
    <w:rsid w:val="00CC1BB5"/>
    <w:rsid w:val="00CC1CB6"/>
    <w:rsid w:val="00CC1ECD"/>
    <w:rsid w:val="00CC22CD"/>
    <w:rsid w:val="00CC28F7"/>
    <w:rsid w:val="00CC295D"/>
    <w:rsid w:val="00CC2C1B"/>
    <w:rsid w:val="00CC3B76"/>
    <w:rsid w:val="00CC45B6"/>
    <w:rsid w:val="00CC463D"/>
    <w:rsid w:val="00CC4F87"/>
    <w:rsid w:val="00CC53CF"/>
    <w:rsid w:val="00CC542B"/>
    <w:rsid w:val="00CC5C04"/>
    <w:rsid w:val="00CC6070"/>
    <w:rsid w:val="00CC6329"/>
    <w:rsid w:val="00CC7C45"/>
    <w:rsid w:val="00CC7CFF"/>
    <w:rsid w:val="00CC7F10"/>
    <w:rsid w:val="00CD08BA"/>
    <w:rsid w:val="00CD1205"/>
    <w:rsid w:val="00CD1406"/>
    <w:rsid w:val="00CD14F1"/>
    <w:rsid w:val="00CD184A"/>
    <w:rsid w:val="00CD1980"/>
    <w:rsid w:val="00CD25AE"/>
    <w:rsid w:val="00CD2F59"/>
    <w:rsid w:val="00CD3060"/>
    <w:rsid w:val="00CD323D"/>
    <w:rsid w:val="00CD35CE"/>
    <w:rsid w:val="00CD3DF2"/>
    <w:rsid w:val="00CD404F"/>
    <w:rsid w:val="00CD4705"/>
    <w:rsid w:val="00CD5834"/>
    <w:rsid w:val="00CD5B64"/>
    <w:rsid w:val="00CD670D"/>
    <w:rsid w:val="00CD74CF"/>
    <w:rsid w:val="00CD76E9"/>
    <w:rsid w:val="00CD7877"/>
    <w:rsid w:val="00CD7904"/>
    <w:rsid w:val="00CE00C3"/>
    <w:rsid w:val="00CE0110"/>
    <w:rsid w:val="00CE0ADA"/>
    <w:rsid w:val="00CE13ED"/>
    <w:rsid w:val="00CE1577"/>
    <w:rsid w:val="00CE1AE7"/>
    <w:rsid w:val="00CE2D42"/>
    <w:rsid w:val="00CE30C5"/>
    <w:rsid w:val="00CE3C90"/>
    <w:rsid w:val="00CE561C"/>
    <w:rsid w:val="00CE7492"/>
    <w:rsid w:val="00CE7A4E"/>
    <w:rsid w:val="00CE7C26"/>
    <w:rsid w:val="00CF00D5"/>
    <w:rsid w:val="00CF074C"/>
    <w:rsid w:val="00CF08F1"/>
    <w:rsid w:val="00CF13E1"/>
    <w:rsid w:val="00CF16B9"/>
    <w:rsid w:val="00CF187F"/>
    <w:rsid w:val="00CF1BA5"/>
    <w:rsid w:val="00CF2C5E"/>
    <w:rsid w:val="00CF2C94"/>
    <w:rsid w:val="00CF41D5"/>
    <w:rsid w:val="00CF4D58"/>
    <w:rsid w:val="00CF527C"/>
    <w:rsid w:val="00CF5503"/>
    <w:rsid w:val="00CF5D9D"/>
    <w:rsid w:val="00CF6257"/>
    <w:rsid w:val="00CF6598"/>
    <w:rsid w:val="00CF679F"/>
    <w:rsid w:val="00CF700F"/>
    <w:rsid w:val="00CF703D"/>
    <w:rsid w:val="00CF76FE"/>
    <w:rsid w:val="00CF792E"/>
    <w:rsid w:val="00CF7CED"/>
    <w:rsid w:val="00D00151"/>
    <w:rsid w:val="00D001D6"/>
    <w:rsid w:val="00D00A1F"/>
    <w:rsid w:val="00D012DD"/>
    <w:rsid w:val="00D01987"/>
    <w:rsid w:val="00D01E60"/>
    <w:rsid w:val="00D02DF5"/>
    <w:rsid w:val="00D05393"/>
    <w:rsid w:val="00D05416"/>
    <w:rsid w:val="00D057BE"/>
    <w:rsid w:val="00D06480"/>
    <w:rsid w:val="00D06ED7"/>
    <w:rsid w:val="00D0712E"/>
    <w:rsid w:val="00D07CB2"/>
    <w:rsid w:val="00D10D7C"/>
    <w:rsid w:val="00D11E3D"/>
    <w:rsid w:val="00D11F97"/>
    <w:rsid w:val="00D121A2"/>
    <w:rsid w:val="00D13E18"/>
    <w:rsid w:val="00D14016"/>
    <w:rsid w:val="00D141AA"/>
    <w:rsid w:val="00D14A07"/>
    <w:rsid w:val="00D14BDB"/>
    <w:rsid w:val="00D15EB3"/>
    <w:rsid w:val="00D16B2B"/>
    <w:rsid w:val="00D172F6"/>
    <w:rsid w:val="00D175A3"/>
    <w:rsid w:val="00D1769D"/>
    <w:rsid w:val="00D1783C"/>
    <w:rsid w:val="00D17876"/>
    <w:rsid w:val="00D17CFC"/>
    <w:rsid w:val="00D20213"/>
    <w:rsid w:val="00D2049D"/>
    <w:rsid w:val="00D205BE"/>
    <w:rsid w:val="00D205C8"/>
    <w:rsid w:val="00D20696"/>
    <w:rsid w:val="00D21AEA"/>
    <w:rsid w:val="00D224FD"/>
    <w:rsid w:val="00D22A37"/>
    <w:rsid w:val="00D22D2D"/>
    <w:rsid w:val="00D2314A"/>
    <w:rsid w:val="00D248EB"/>
    <w:rsid w:val="00D24DBF"/>
    <w:rsid w:val="00D25C62"/>
    <w:rsid w:val="00D27599"/>
    <w:rsid w:val="00D27D7D"/>
    <w:rsid w:val="00D302C4"/>
    <w:rsid w:val="00D3093C"/>
    <w:rsid w:val="00D30976"/>
    <w:rsid w:val="00D30A2B"/>
    <w:rsid w:val="00D30DF5"/>
    <w:rsid w:val="00D310C6"/>
    <w:rsid w:val="00D31386"/>
    <w:rsid w:val="00D31C7B"/>
    <w:rsid w:val="00D31F64"/>
    <w:rsid w:val="00D329E2"/>
    <w:rsid w:val="00D330B3"/>
    <w:rsid w:val="00D332AC"/>
    <w:rsid w:val="00D35555"/>
    <w:rsid w:val="00D36294"/>
    <w:rsid w:val="00D364FE"/>
    <w:rsid w:val="00D36F1B"/>
    <w:rsid w:val="00D37241"/>
    <w:rsid w:val="00D374BA"/>
    <w:rsid w:val="00D377D2"/>
    <w:rsid w:val="00D37D9A"/>
    <w:rsid w:val="00D40573"/>
    <w:rsid w:val="00D40678"/>
    <w:rsid w:val="00D40B7C"/>
    <w:rsid w:val="00D40C73"/>
    <w:rsid w:val="00D40EB6"/>
    <w:rsid w:val="00D41F7F"/>
    <w:rsid w:val="00D4200F"/>
    <w:rsid w:val="00D428C9"/>
    <w:rsid w:val="00D43560"/>
    <w:rsid w:val="00D44146"/>
    <w:rsid w:val="00D44500"/>
    <w:rsid w:val="00D4451B"/>
    <w:rsid w:val="00D44B0E"/>
    <w:rsid w:val="00D453F3"/>
    <w:rsid w:val="00D45CAC"/>
    <w:rsid w:val="00D45F8C"/>
    <w:rsid w:val="00D46828"/>
    <w:rsid w:val="00D469A4"/>
    <w:rsid w:val="00D46ECF"/>
    <w:rsid w:val="00D50247"/>
    <w:rsid w:val="00D50AFC"/>
    <w:rsid w:val="00D50D42"/>
    <w:rsid w:val="00D51025"/>
    <w:rsid w:val="00D524C1"/>
    <w:rsid w:val="00D52EE3"/>
    <w:rsid w:val="00D533D6"/>
    <w:rsid w:val="00D53465"/>
    <w:rsid w:val="00D5354A"/>
    <w:rsid w:val="00D53727"/>
    <w:rsid w:val="00D537E0"/>
    <w:rsid w:val="00D54E0D"/>
    <w:rsid w:val="00D55434"/>
    <w:rsid w:val="00D55BF8"/>
    <w:rsid w:val="00D55DE0"/>
    <w:rsid w:val="00D562EF"/>
    <w:rsid w:val="00D57103"/>
    <w:rsid w:val="00D57BF0"/>
    <w:rsid w:val="00D6016A"/>
    <w:rsid w:val="00D60825"/>
    <w:rsid w:val="00D608DB"/>
    <w:rsid w:val="00D60F8A"/>
    <w:rsid w:val="00D61541"/>
    <w:rsid w:val="00D615BA"/>
    <w:rsid w:val="00D61AB7"/>
    <w:rsid w:val="00D62E36"/>
    <w:rsid w:val="00D634B1"/>
    <w:rsid w:val="00D6368A"/>
    <w:rsid w:val="00D638A7"/>
    <w:rsid w:val="00D63AFD"/>
    <w:rsid w:val="00D63B81"/>
    <w:rsid w:val="00D63F13"/>
    <w:rsid w:val="00D64C02"/>
    <w:rsid w:val="00D64CE6"/>
    <w:rsid w:val="00D64FCD"/>
    <w:rsid w:val="00D65EBF"/>
    <w:rsid w:val="00D66AD0"/>
    <w:rsid w:val="00D66C19"/>
    <w:rsid w:val="00D677FA"/>
    <w:rsid w:val="00D67A14"/>
    <w:rsid w:val="00D67AB3"/>
    <w:rsid w:val="00D702E4"/>
    <w:rsid w:val="00D70521"/>
    <w:rsid w:val="00D71192"/>
    <w:rsid w:val="00D71487"/>
    <w:rsid w:val="00D71FBE"/>
    <w:rsid w:val="00D733BA"/>
    <w:rsid w:val="00D73767"/>
    <w:rsid w:val="00D7423A"/>
    <w:rsid w:val="00D74B15"/>
    <w:rsid w:val="00D74B29"/>
    <w:rsid w:val="00D753CA"/>
    <w:rsid w:val="00D7597D"/>
    <w:rsid w:val="00D75A2B"/>
    <w:rsid w:val="00D75FAA"/>
    <w:rsid w:val="00D8004D"/>
    <w:rsid w:val="00D80457"/>
    <w:rsid w:val="00D80C37"/>
    <w:rsid w:val="00D80FAA"/>
    <w:rsid w:val="00D8101C"/>
    <w:rsid w:val="00D8135C"/>
    <w:rsid w:val="00D81884"/>
    <w:rsid w:val="00D81ACE"/>
    <w:rsid w:val="00D821E2"/>
    <w:rsid w:val="00D82E85"/>
    <w:rsid w:val="00D82E9E"/>
    <w:rsid w:val="00D82F59"/>
    <w:rsid w:val="00D83167"/>
    <w:rsid w:val="00D84027"/>
    <w:rsid w:val="00D8442D"/>
    <w:rsid w:val="00D84E03"/>
    <w:rsid w:val="00D85067"/>
    <w:rsid w:val="00D8522A"/>
    <w:rsid w:val="00D86322"/>
    <w:rsid w:val="00D86603"/>
    <w:rsid w:val="00D871EC"/>
    <w:rsid w:val="00D8731A"/>
    <w:rsid w:val="00D87A39"/>
    <w:rsid w:val="00D87ADC"/>
    <w:rsid w:val="00D87F54"/>
    <w:rsid w:val="00D909C9"/>
    <w:rsid w:val="00D91C5A"/>
    <w:rsid w:val="00D923F1"/>
    <w:rsid w:val="00D925A7"/>
    <w:rsid w:val="00D9297D"/>
    <w:rsid w:val="00D92A13"/>
    <w:rsid w:val="00D92E70"/>
    <w:rsid w:val="00D93A27"/>
    <w:rsid w:val="00D94A14"/>
    <w:rsid w:val="00D95F9F"/>
    <w:rsid w:val="00D96743"/>
    <w:rsid w:val="00D978C2"/>
    <w:rsid w:val="00DA0DC1"/>
    <w:rsid w:val="00DA1584"/>
    <w:rsid w:val="00DA2142"/>
    <w:rsid w:val="00DA24D9"/>
    <w:rsid w:val="00DA26D1"/>
    <w:rsid w:val="00DA2BFE"/>
    <w:rsid w:val="00DA34EC"/>
    <w:rsid w:val="00DA3A84"/>
    <w:rsid w:val="00DA3B33"/>
    <w:rsid w:val="00DA3B92"/>
    <w:rsid w:val="00DA3F78"/>
    <w:rsid w:val="00DA4699"/>
    <w:rsid w:val="00DA4F54"/>
    <w:rsid w:val="00DA5BFB"/>
    <w:rsid w:val="00DA6986"/>
    <w:rsid w:val="00DA7BB4"/>
    <w:rsid w:val="00DA7DC5"/>
    <w:rsid w:val="00DB0248"/>
    <w:rsid w:val="00DB0E39"/>
    <w:rsid w:val="00DB2448"/>
    <w:rsid w:val="00DB2640"/>
    <w:rsid w:val="00DB2FB6"/>
    <w:rsid w:val="00DB3B64"/>
    <w:rsid w:val="00DB4222"/>
    <w:rsid w:val="00DB44E8"/>
    <w:rsid w:val="00DB498A"/>
    <w:rsid w:val="00DB4CC6"/>
    <w:rsid w:val="00DB5817"/>
    <w:rsid w:val="00DB5A6B"/>
    <w:rsid w:val="00DB6169"/>
    <w:rsid w:val="00DB63B6"/>
    <w:rsid w:val="00DB688F"/>
    <w:rsid w:val="00DB6EBC"/>
    <w:rsid w:val="00DB6F62"/>
    <w:rsid w:val="00DB774E"/>
    <w:rsid w:val="00DC0069"/>
    <w:rsid w:val="00DC0B1F"/>
    <w:rsid w:val="00DC0C14"/>
    <w:rsid w:val="00DC0C3E"/>
    <w:rsid w:val="00DC147F"/>
    <w:rsid w:val="00DC1859"/>
    <w:rsid w:val="00DC1977"/>
    <w:rsid w:val="00DC1E51"/>
    <w:rsid w:val="00DC239B"/>
    <w:rsid w:val="00DC2B33"/>
    <w:rsid w:val="00DC316B"/>
    <w:rsid w:val="00DC3E79"/>
    <w:rsid w:val="00DC4B1C"/>
    <w:rsid w:val="00DC5893"/>
    <w:rsid w:val="00DC5EF1"/>
    <w:rsid w:val="00DC5F63"/>
    <w:rsid w:val="00DC6C1B"/>
    <w:rsid w:val="00DC6FB6"/>
    <w:rsid w:val="00DC7D51"/>
    <w:rsid w:val="00DD0287"/>
    <w:rsid w:val="00DD0504"/>
    <w:rsid w:val="00DD0CD6"/>
    <w:rsid w:val="00DD12E9"/>
    <w:rsid w:val="00DD1956"/>
    <w:rsid w:val="00DD35A9"/>
    <w:rsid w:val="00DD41AC"/>
    <w:rsid w:val="00DD52BB"/>
    <w:rsid w:val="00DD5C8C"/>
    <w:rsid w:val="00DD632E"/>
    <w:rsid w:val="00DD6437"/>
    <w:rsid w:val="00DD6B10"/>
    <w:rsid w:val="00DD74F6"/>
    <w:rsid w:val="00DD78FC"/>
    <w:rsid w:val="00DE018D"/>
    <w:rsid w:val="00DE02EA"/>
    <w:rsid w:val="00DE0BC3"/>
    <w:rsid w:val="00DE1593"/>
    <w:rsid w:val="00DE27DA"/>
    <w:rsid w:val="00DE2888"/>
    <w:rsid w:val="00DE2C77"/>
    <w:rsid w:val="00DE32F9"/>
    <w:rsid w:val="00DE34C5"/>
    <w:rsid w:val="00DE3995"/>
    <w:rsid w:val="00DE39B4"/>
    <w:rsid w:val="00DE3A11"/>
    <w:rsid w:val="00DE414A"/>
    <w:rsid w:val="00DE43D2"/>
    <w:rsid w:val="00DE50D8"/>
    <w:rsid w:val="00DE51C2"/>
    <w:rsid w:val="00DE6E83"/>
    <w:rsid w:val="00DE70E0"/>
    <w:rsid w:val="00DE7201"/>
    <w:rsid w:val="00DE7C84"/>
    <w:rsid w:val="00DF036E"/>
    <w:rsid w:val="00DF1261"/>
    <w:rsid w:val="00DF1B32"/>
    <w:rsid w:val="00DF1DD4"/>
    <w:rsid w:val="00DF2522"/>
    <w:rsid w:val="00DF3216"/>
    <w:rsid w:val="00DF3868"/>
    <w:rsid w:val="00DF4D24"/>
    <w:rsid w:val="00DF5440"/>
    <w:rsid w:val="00DF694F"/>
    <w:rsid w:val="00DF6A03"/>
    <w:rsid w:val="00DF6DF9"/>
    <w:rsid w:val="00E00669"/>
    <w:rsid w:val="00E00AD7"/>
    <w:rsid w:val="00E017B5"/>
    <w:rsid w:val="00E02184"/>
    <w:rsid w:val="00E021AB"/>
    <w:rsid w:val="00E025BB"/>
    <w:rsid w:val="00E032DF"/>
    <w:rsid w:val="00E03B93"/>
    <w:rsid w:val="00E03FAB"/>
    <w:rsid w:val="00E04CCB"/>
    <w:rsid w:val="00E06AED"/>
    <w:rsid w:val="00E06C5D"/>
    <w:rsid w:val="00E06E37"/>
    <w:rsid w:val="00E06F8F"/>
    <w:rsid w:val="00E07CEC"/>
    <w:rsid w:val="00E07FF5"/>
    <w:rsid w:val="00E100DF"/>
    <w:rsid w:val="00E105F5"/>
    <w:rsid w:val="00E113BB"/>
    <w:rsid w:val="00E1159D"/>
    <w:rsid w:val="00E11858"/>
    <w:rsid w:val="00E12187"/>
    <w:rsid w:val="00E129D6"/>
    <w:rsid w:val="00E13025"/>
    <w:rsid w:val="00E14972"/>
    <w:rsid w:val="00E149D6"/>
    <w:rsid w:val="00E15A26"/>
    <w:rsid w:val="00E16272"/>
    <w:rsid w:val="00E164D7"/>
    <w:rsid w:val="00E167E4"/>
    <w:rsid w:val="00E1680F"/>
    <w:rsid w:val="00E16F16"/>
    <w:rsid w:val="00E1716D"/>
    <w:rsid w:val="00E1790F"/>
    <w:rsid w:val="00E20C36"/>
    <w:rsid w:val="00E20CA1"/>
    <w:rsid w:val="00E20F44"/>
    <w:rsid w:val="00E22ECC"/>
    <w:rsid w:val="00E235D5"/>
    <w:rsid w:val="00E23FCF"/>
    <w:rsid w:val="00E24A7E"/>
    <w:rsid w:val="00E24EBF"/>
    <w:rsid w:val="00E25790"/>
    <w:rsid w:val="00E25A8A"/>
    <w:rsid w:val="00E2671F"/>
    <w:rsid w:val="00E26FE3"/>
    <w:rsid w:val="00E300E8"/>
    <w:rsid w:val="00E3058A"/>
    <w:rsid w:val="00E30718"/>
    <w:rsid w:val="00E30CC0"/>
    <w:rsid w:val="00E31A57"/>
    <w:rsid w:val="00E3298E"/>
    <w:rsid w:val="00E32B99"/>
    <w:rsid w:val="00E34CCD"/>
    <w:rsid w:val="00E34D85"/>
    <w:rsid w:val="00E358F7"/>
    <w:rsid w:val="00E37051"/>
    <w:rsid w:val="00E37225"/>
    <w:rsid w:val="00E37253"/>
    <w:rsid w:val="00E4073E"/>
    <w:rsid w:val="00E40CBE"/>
    <w:rsid w:val="00E412AB"/>
    <w:rsid w:val="00E41525"/>
    <w:rsid w:val="00E43536"/>
    <w:rsid w:val="00E450D4"/>
    <w:rsid w:val="00E457A3"/>
    <w:rsid w:val="00E4603C"/>
    <w:rsid w:val="00E46B54"/>
    <w:rsid w:val="00E472D5"/>
    <w:rsid w:val="00E47F46"/>
    <w:rsid w:val="00E500A7"/>
    <w:rsid w:val="00E50302"/>
    <w:rsid w:val="00E50435"/>
    <w:rsid w:val="00E50AF3"/>
    <w:rsid w:val="00E50B5E"/>
    <w:rsid w:val="00E5176B"/>
    <w:rsid w:val="00E51CE4"/>
    <w:rsid w:val="00E51D42"/>
    <w:rsid w:val="00E52433"/>
    <w:rsid w:val="00E52B08"/>
    <w:rsid w:val="00E53277"/>
    <w:rsid w:val="00E54721"/>
    <w:rsid w:val="00E54A99"/>
    <w:rsid w:val="00E54AD7"/>
    <w:rsid w:val="00E55183"/>
    <w:rsid w:val="00E55CFC"/>
    <w:rsid w:val="00E565FB"/>
    <w:rsid w:val="00E56BF4"/>
    <w:rsid w:val="00E57549"/>
    <w:rsid w:val="00E57D7A"/>
    <w:rsid w:val="00E6095B"/>
    <w:rsid w:val="00E60DC8"/>
    <w:rsid w:val="00E6175C"/>
    <w:rsid w:val="00E625E7"/>
    <w:rsid w:val="00E626BE"/>
    <w:rsid w:val="00E628E9"/>
    <w:rsid w:val="00E62C59"/>
    <w:rsid w:val="00E63561"/>
    <w:rsid w:val="00E64040"/>
    <w:rsid w:val="00E64195"/>
    <w:rsid w:val="00E650B6"/>
    <w:rsid w:val="00E65D4C"/>
    <w:rsid w:val="00E66DB7"/>
    <w:rsid w:val="00E66E67"/>
    <w:rsid w:val="00E66E71"/>
    <w:rsid w:val="00E66EFD"/>
    <w:rsid w:val="00E67182"/>
    <w:rsid w:val="00E67874"/>
    <w:rsid w:val="00E70673"/>
    <w:rsid w:val="00E706B5"/>
    <w:rsid w:val="00E70A5C"/>
    <w:rsid w:val="00E70B8E"/>
    <w:rsid w:val="00E711BE"/>
    <w:rsid w:val="00E71DF7"/>
    <w:rsid w:val="00E71E8E"/>
    <w:rsid w:val="00E7208B"/>
    <w:rsid w:val="00E72414"/>
    <w:rsid w:val="00E7263B"/>
    <w:rsid w:val="00E728F0"/>
    <w:rsid w:val="00E72CF9"/>
    <w:rsid w:val="00E72DC9"/>
    <w:rsid w:val="00E72E52"/>
    <w:rsid w:val="00E72EC0"/>
    <w:rsid w:val="00E72FB4"/>
    <w:rsid w:val="00E72FB7"/>
    <w:rsid w:val="00E73423"/>
    <w:rsid w:val="00E735AB"/>
    <w:rsid w:val="00E7411F"/>
    <w:rsid w:val="00E7582F"/>
    <w:rsid w:val="00E76139"/>
    <w:rsid w:val="00E76878"/>
    <w:rsid w:val="00E77426"/>
    <w:rsid w:val="00E77557"/>
    <w:rsid w:val="00E77A3F"/>
    <w:rsid w:val="00E77F75"/>
    <w:rsid w:val="00E8063B"/>
    <w:rsid w:val="00E808DE"/>
    <w:rsid w:val="00E80B1B"/>
    <w:rsid w:val="00E80F93"/>
    <w:rsid w:val="00E8125A"/>
    <w:rsid w:val="00E819D6"/>
    <w:rsid w:val="00E82130"/>
    <w:rsid w:val="00E82157"/>
    <w:rsid w:val="00E8298B"/>
    <w:rsid w:val="00E82A0E"/>
    <w:rsid w:val="00E82CDB"/>
    <w:rsid w:val="00E82E48"/>
    <w:rsid w:val="00E83C2F"/>
    <w:rsid w:val="00E840B3"/>
    <w:rsid w:val="00E842FB"/>
    <w:rsid w:val="00E84379"/>
    <w:rsid w:val="00E846BF"/>
    <w:rsid w:val="00E84AE3"/>
    <w:rsid w:val="00E84DC7"/>
    <w:rsid w:val="00E84F79"/>
    <w:rsid w:val="00E8531F"/>
    <w:rsid w:val="00E8589F"/>
    <w:rsid w:val="00E85AC1"/>
    <w:rsid w:val="00E860CD"/>
    <w:rsid w:val="00E86582"/>
    <w:rsid w:val="00E8689F"/>
    <w:rsid w:val="00E86989"/>
    <w:rsid w:val="00E86BB8"/>
    <w:rsid w:val="00E86DA4"/>
    <w:rsid w:val="00E871FB"/>
    <w:rsid w:val="00E87637"/>
    <w:rsid w:val="00E8794C"/>
    <w:rsid w:val="00E87D9B"/>
    <w:rsid w:val="00E904B9"/>
    <w:rsid w:val="00E9050D"/>
    <w:rsid w:val="00E9092C"/>
    <w:rsid w:val="00E9191D"/>
    <w:rsid w:val="00E91B20"/>
    <w:rsid w:val="00E91C91"/>
    <w:rsid w:val="00E92570"/>
    <w:rsid w:val="00E926F4"/>
    <w:rsid w:val="00E92B2F"/>
    <w:rsid w:val="00E92CF3"/>
    <w:rsid w:val="00E92E2A"/>
    <w:rsid w:val="00E92E77"/>
    <w:rsid w:val="00E92EF9"/>
    <w:rsid w:val="00E93217"/>
    <w:rsid w:val="00E937B5"/>
    <w:rsid w:val="00E93CAA"/>
    <w:rsid w:val="00E93F77"/>
    <w:rsid w:val="00E941BE"/>
    <w:rsid w:val="00E94745"/>
    <w:rsid w:val="00E94C87"/>
    <w:rsid w:val="00E95AB6"/>
    <w:rsid w:val="00E95EE9"/>
    <w:rsid w:val="00E9606F"/>
    <w:rsid w:val="00E9643F"/>
    <w:rsid w:val="00E96D77"/>
    <w:rsid w:val="00E96E2F"/>
    <w:rsid w:val="00E970B0"/>
    <w:rsid w:val="00E97A64"/>
    <w:rsid w:val="00E97A78"/>
    <w:rsid w:val="00E97D83"/>
    <w:rsid w:val="00EA062B"/>
    <w:rsid w:val="00EA1062"/>
    <w:rsid w:val="00EA118E"/>
    <w:rsid w:val="00EA1579"/>
    <w:rsid w:val="00EA1725"/>
    <w:rsid w:val="00EA1D48"/>
    <w:rsid w:val="00EA252D"/>
    <w:rsid w:val="00EA2BB8"/>
    <w:rsid w:val="00EA3524"/>
    <w:rsid w:val="00EA4463"/>
    <w:rsid w:val="00EA44EA"/>
    <w:rsid w:val="00EA4945"/>
    <w:rsid w:val="00EA6BE7"/>
    <w:rsid w:val="00EA6C0A"/>
    <w:rsid w:val="00EA6FEC"/>
    <w:rsid w:val="00EB02CA"/>
    <w:rsid w:val="00EB0406"/>
    <w:rsid w:val="00EB0A42"/>
    <w:rsid w:val="00EB14D8"/>
    <w:rsid w:val="00EB1B94"/>
    <w:rsid w:val="00EB1CBB"/>
    <w:rsid w:val="00EB2D9C"/>
    <w:rsid w:val="00EB34D3"/>
    <w:rsid w:val="00EB448A"/>
    <w:rsid w:val="00EB4FC2"/>
    <w:rsid w:val="00EB6716"/>
    <w:rsid w:val="00EB6EC6"/>
    <w:rsid w:val="00EB6FE0"/>
    <w:rsid w:val="00EB76DF"/>
    <w:rsid w:val="00EB7789"/>
    <w:rsid w:val="00EB7B31"/>
    <w:rsid w:val="00EB7CF6"/>
    <w:rsid w:val="00EB7D85"/>
    <w:rsid w:val="00EC0609"/>
    <w:rsid w:val="00EC0C4C"/>
    <w:rsid w:val="00EC11CD"/>
    <w:rsid w:val="00EC375D"/>
    <w:rsid w:val="00EC3844"/>
    <w:rsid w:val="00EC4291"/>
    <w:rsid w:val="00EC48F7"/>
    <w:rsid w:val="00EC5470"/>
    <w:rsid w:val="00EC5901"/>
    <w:rsid w:val="00EC5BF0"/>
    <w:rsid w:val="00EC5E09"/>
    <w:rsid w:val="00EC6075"/>
    <w:rsid w:val="00EC60DB"/>
    <w:rsid w:val="00EC67F0"/>
    <w:rsid w:val="00ED09E9"/>
    <w:rsid w:val="00ED1C16"/>
    <w:rsid w:val="00ED1DB9"/>
    <w:rsid w:val="00ED1E27"/>
    <w:rsid w:val="00ED2E53"/>
    <w:rsid w:val="00ED2E5D"/>
    <w:rsid w:val="00ED4195"/>
    <w:rsid w:val="00ED4E50"/>
    <w:rsid w:val="00ED4E58"/>
    <w:rsid w:val="00ED5136"/>
    <w:rsid w:val="00ED52FD"/>
    <w:rsid w:val="00ED58F4"/>
    <w:rsid w:val="00ED59AA"/>
    <w:rsid w:val="00ED636D"/>
    <w:rsid w:val="00ED655C"/>
    <w:rsid w:val="00ED76D8"/>
    <w:rsid w:val="00ED7D42"/>
    <w:rsid w:val="00EE06E3"/>
    <w:rsid w:val="00EE0A90"/>
    <w:rsid w:val="00EE0CEE"/>
    <w:rsid w:val="00EE117C"/>
    <w:rsid w:val="00EE2B47"/>
    <w:rsid w:val="00EE2CEC"/>
    <w:rsid w:val="00EE3103"/>
    <w:rsid w:val="00EE32C5"/>
    <w:rsid w:val="00EE36C4"/>
    <w:rsid w:val="00EE3AEA"/>
    <w:rsid w:val="00EE49BB"/>
    <w:rsid w:val="00EE5A42"/>
    <w:rsid w:val="00EE5D42"/>
    <w:rsid w:val="00EE60DD"/>
    <w:rsid w:val="00EE6629"/>
    <w:rsid w:val="00EE7557"/>
    <w:rsid w:val="00EE7923"/>
    <w:rsid w:val="00EF0118"/>
    <w:rsid w:val="00EF0884"/>
    <w:rsid w:val="00EF092F"/>
    <w:rsid w:val="00EF1892"/>
    <w:rsid w:val="00EF1A7F"/>
    <w:rsid w:val="00EF1BB5"/>
    <w:rsid w:val="00EF1D80"/>
    <w:rsid w:val="00EF2078"/>
    <w:rsid w:val="00EF2128"/>
    <w:rsid w:val="00EF22C1"/>
    <w:rsid w:val="00EF24C3"/>
    <w:rsid w:val="00EF27C7"/>
    <w:rsid w:val="00EF33FA"/>
    <w:rsid w:val="00EF412B"/>
    <w:rsid w:val="00EF68B5"/>
    <w:rsid w:val="00EF6A19"/>
    <w:rsid w:val="00EF7124"/>
    <w:rsid w:val="00F00762"/>
    <w:rsid w:val="00F0317C"/>
    <w:rsid w:val="00F03D2F"/>
    <w:rsid w:val="00F03DC3"/>
    <w:rsid w:val="00F04522"/>
    <w:rsid w:val="00F057C8"/>
    <w:rsid w:val="00F058B3"/>
    <w:rsid w:val="00F0619C"/>
    <w:rsid w:val="00F0633B"/>
    <w:rsid w:val="00F069EF"/>
    <w:rsid w:val="00F07693"/>
    <w:rsid w:val="00F0799F"/>
    <w:rsid w:val="00F10515"/>
    <w:rsid w:val="00F10D3F"/>
    <w:rsid w:val="00F111CD"/>
    <w:rsid w:val="00F112A6"/>
    <w:rsid w:val="00F11ABE"/>
    <w:rsid w:val="00F11FDA"/>
    <w:rsid w:val="00F12215"/>
    <w:rsid w:val="00F122D1"/>
    <w:rsid w:val="00F125CB"/>
    <w:rsid w:val="00F12807"/>
    <w:rsid w:val="00F134E9"/>
    <w:rsid w:val="00F13EE7"/>
    <w:rsid w:val="00F14310"/>
    <w:rsid w:val="00F147C6"/>
    <w:rsid w:val="00F14D2D"/>
    <w:rsid w:val="00F15006"/>
    <w:rsid w:val="00F1523B"/>
    <w:rsid w:val="00F15985"/>
    <w:rsid w:val="00F15DF9"/>
    <w:rsid w:val="00F15EAB"/>
    <w:rsid w:val="00F16532"/>
    <w:rsid w:val="00F17F9E"/>
    <w:rsid w:val="00F20339"/>
    <w:rsid w:val="00F203A6"/>
    <w:rsid w:val="00F21691"/>
    <w:rsid w:val="00F21CBA"/>
    <w:rsid w:val="00F221FB"/>
    <w:rsid w:val="00F22A9E"/>
    <w:rsid w:val="00F22F64"/>
    <w:rsid w:val="00F2309F"/>
    <w:rsid w:val="00F2381A"/>
    <w:rsid w:val="00F2422E"/>
    <w:rsid w:val="00F257C1"/>
    <w:rsid w:val="00F25922"/>
    <w:rsid w:val="00F25A0C"/>
    <w:rsid w:val="00F25CDA"/>
    <w:rsid w:val="00F26470"/>
    <w:rsid w:val="00F26587"/>
    <w:rsid w:val="00F268AC"/>
    <w:rsid w:val="00F26AC4"/>
    <w:rsid w:val="00F27101"/>
    <w:rsid w:val="00F271A5"/>
    <w:rsid w:val="00F273AA"/>
    <w:rsid w:val="00F30388"/>
    <w:rsid w:val="00F30832"/>
    <w:rsid w:val="00F3086D"/>
    <w:rsid w:val="00F31130"/>
    <w:rsid w:val="00F3170C"/>
    <w:rsid w:val="00F31B97"/>
    <w:rsid w:val="00F31D9A"/>
    <w:rsid w:val="00F31EDE"/>
    <w:rsid w:val="00F32FCD"/>
    <w:rsid w:val="00F33AAF"/>
    <w:rsid w:val="00F34A67"/>
    <w:rsid w:val="00F350BF"/>
    <w:rsid w:val="00F35F23"/>
    <w:rsid w:val="00F36229"/>
    <w:rsid w:val="00F36689"/>
    <w:rsid w:val="00F3702F"/>
    <w:rsid w:val="00F37DFE"/>
    <w:rsid w:val="00F40498"/>
    <w:rsid w:val="00F40994"/>
    <w:rsid w:val="00F40E42"/>
    <w:rsid w:val="00F42CF0"/>
    <w:rsid w:val="00F42DC8"/>
    <w:rsid w:val="00F42F55"/>
    <w:rsid w:val="00F42F88"/>
    <w:rsid w:val="00F43549"/>
    <w:rsid w:val="00F43CEB"/>
    <w:rsid w:val="00F443FC"/>
    <w:rsid w:val="00F46373"/>
    <w:rsid w:val="00F47BBB"/>
    <w:rsid w:val="00F47E66"/>
    <w:rsid w:val="00F50201"/>
    <w:rsid w:val="00F505C4"/>
    <w:rsid w:val="00F50612"/>
    <w:rsid w:val="00F518E5"/>
    <w:rsid w:val="00F52188"/>
    <w:rsid w:val="00F5218F"/>
    <w:rsid w:val="00F52856"/>
    <w:rsid w:val="00F52B8E"/>
    <w:rsid w:val="00F52DD4"/>
    <w:rsid w:val="00F52F8A"/>
    <w:rsid w:val="00F53390"/>
    <w:rsid w:val="00F53527"/>
    <w:rsid w:val="00F54628"/>
    <w:rsid w:val="00F547D4"/>
    <w:rsid w:val="00F5549D"/>
    <w:rsid w:val="00F555FB"/>
    <w:rsid w:val="00F5643B"/>
    <w:rsid w:val="00F5649A"/>
    <w:rsid w:val="00F5651F"/>
    <w:rsid w:val="00F57669"/>
    <w:rsid w:val="00F579B8"/>
    <w:rsid w:val="00F60A2D"/>
    <w:rsid w:val="00F6178E"/>
    <w:rsid w:val="00F618AC"/>
    <w:rsid w:val="00F61EAC"/>
    <w:rsid w:val="00F61EDC"/>
    <w:rsid w:val="00F62604"/>
    <w:rsid w:val="00F628DA"/>
    <w:rsid w:val="00F62CBC"/>
    <w:rsid w:val="00F6380E"/>
    <w:rsid w:val="00F658DA"/>
    <w:rsid w:val="00F65D4F"/>
    <w:rsid w:val="00F65E3F"/>
    <w:rsid w:val="00F660A8"/>
    <w:rsid w:val="00F6628C"/>
    <w:rsid w:val="00F66BEC"/>
    <w:rsid w:val="00F67871"/>
    <w:rsid w:val="00F67E90"/>
    <w:rsid w:val="00F70471"/>
    <w:rsid w:val="00F719BA"/>
    <w:rsid w:val="00F71A35"/>
    <w:rsid w:val="00F71F55"/>
    <w:rsid w:val="00F733B6"/>
    <w:rsid w:val="00F73974"/>
    <w:rsid w:val="00F74298"/>
    <w:rsid w:val="00F745B4"/>
    <w:rsid w:val="00F75BAB"/>
    <w:rsid w:val="00F75C05"/>
    <w:rsid w:val="00F75C95"/>
    <w:rsid w:val="00F75FB7"/>
    <w:rsid w:val="00F76C3A"/>
    <w:rsid w:val="00F805BE"/>
    <w:rsid w:val="00F808B3"/>
    <w:rsid w:val="00F80960"/>
    <w:rsid w:val="00F80CA8"/>
    <w:rsid w:val="00F80FB5"/>
    <w:rsid w:val="00F814CD"/>
    <w:rsid w:val="00F82BEA"/>
    <w:rsid w:val="00F82C4E"/>
    <w:rsid w:val="00F83474"/>
    <w:rsid w:val="00F85143"/>
    <w:rsid w:val="00F8533F"/>
    <w:rsid w:val="00F857AB"/>
    <w:rsid w:val="00F85957"/>
    <w:rsid w:val="00F8600A"/>
    <w:rsid w:val="00F86E35"/>
    <w:rsid w:val="00F86FDC"/>
    <w:rsid w:val="00F87243"/>
    <w:rsid w:val="00F876A0"/>
    <w:rsid w:val="00F87973"/>
    <w:rsid w:val="00F90E8B"/>
    <w:rsid w:val="00F90FB5"/>
    <w:rsid w:val="00F911C2"/>
    <w:rsid w:val="00F911DE"/>
    <w:rsid w:val="00F914AE"/>
    <w:rsid w:val="00F9155D"/>
    <w:rsid w:val="00F91EA7"/>
    <w:rsid w:val="00F91EF3"/>
    <w:rsid w:val="00F92377"/>
    <w:rsid w:val="00F93C4F"/>
    <w:rsid w:val="00F93C53"/>
    <w:rsid w:val="00F93D8F"/>
    <w:rsid w:val="00F93F59"/>
    <w:rsid w:val="00F94FBE"/>
    <w:rsid w:val="00F956BB"/>
    <w:rsid w:val="00F95CCC"/>
    <w:rsid w:val="00F95DDC"/>
    <w:rsid w:val="00F96ABB"/>
    <w:rsid w:val="00F9711A"/>
    <w:rsid w:val="00F97345"/>
    <w:rsid w:val="00FA17D9"/>
    <w:rsid w:val="00FA1889"/>
    <w:rsid w:val="00FA18A7"/>
    <w:rsid w:val="00FA1C1D"/>
    <w:rsid w:val="00FA1D61"/>
    <w:rsid w:val="00FA303C"/>
    <w:rsid w:val="00FA3E77"/>
    <w:rsid w:val="00FA4C5B"/>
    <w:rsid w:val="00FA4FDE"/>
    <w:rsid w:val="00FA504C"/>
    <w:rsid w:val="00FA50F9"/>
    <w:rsid w:val="00FA6A9C"/>
    <w:rsid w:val="00FA6FB6"/>
    <w:rsid w:val="00FA7A84"/>
    <w:rsid w:val="00FA7C72"/>
    <w:rsid w:val="00FB04FA"/>
    <w:rsid w:val="00FB08AE"/>
    <w:rsid w:val="00FB1461"/>
    <w:rsid w:val="00FB14BB"/>
    <w:rsid w:val="00FB167A"/>
    <w:rsid w:val="00FB16D7"/>
    <w:rsid w:val="00FB19BC"/>
    <w:rsid w:val="00FB1D8D"/>
    <w:rsid w:val="00FB2B2F"/>
    <w:rsid w:val="00FB2DFE"/>
    <w:rsid w:val="00FB2F7C"/>
    <w:rsid w:val="00FB376D"/>
    <w:rsid w:val="00FB3A68"/>
    <w:rsid w:val="00FB3C32"/>
    <w:rsid w:val="00FB3D3E"/>
    <w:rsid w:val="00FB3F8B"/>
    <w:rsid w:val="00FB4BD2"/>
    <w:rsid w:val="00FB4E77"/>
    <w:rsid w:val="00FB57D9"/>
    <w:rsid w:val="00FB7083"/>
    <w:rsid w:val="00FB717D"/>
    <w:rsid w:val="00FB764B"/>
    <w:rsid w:val="00FB789F"/>
    <w:rsid w:val="00FB7C51"/>
    <w:rsid w:val="00FB7D0A"/>
    <w:rsid w:val="00FC017F"/>
    <w:rsid w:val="00FC04EC"/>
    <w:rsid w:val="00FC0D16"/>
    <w:rsid w:val="00FC167D"/>
    <w:rsid w:val="00FC1A4D"/>
    <w:rsid w:val="00FC3183"/>
    <w:rsid w:val="00FC33DE"/>
    <w:rsid w:val="00FC44C8"/>
    <w:rsid w:val="00FC4571"/>
    <w:rsid w:val="00FC4ACE"/>
    <w:rsid w:val="00FC560D"/>
    <w:rsid w:val="00FC5A99"/>
    <w:rsid w:val="00FC5F3A"/>
    <w:rsid w:val="00FC6207"/>
    <w:rsid w:val="00FC62E5"/>
    <w:rsid w:val="00FC6C7A"/>
    <w:rsid w:val="00FC6D33"/>
    <w:rsid w:val="00FC7048"/>
    <w:rsid w:val="00FC7F3F"/>
    <w:rsid w:val="00FD0409"/>
    <w:rsid w:val="00FD0600"/>
    <w:rsid w:val="00FD236B"/>
    <w:rsid w:val="00FD2873"/>
    <w:rsid w:val="00FD2876"/>
    <w:rsid w:val="00FD2BA4"/>
    <w:rsid w:val="00FD2CCF"/>
    <w:rsid w:val="00FD300D"/>
    <w:rsid w:val="00FD30BB"/>
    <w:rsid w:val="00FD33D9"/>
    <w:rsid w:val="00FD3700"/>
    <w:rsid w:val="00FD3C15"/>
    <w:rsid w:val="00FD3CF9"/>
    <w:rsid w:val="00FD3E5B"/>
    <w:rsid w:val="00FD513F"/>
    <w:rsid w:val="00FD546B"/>
    <w:rsid w:val="00FD5F21"/>
    <w:rsid w:val="00FD6379"/>
    <w:rsid w:val="00FD65A9"/>
    <w:rsid w:val="00FD6868"/>
    <w:rsid w:val="00FD720F"/>
    <w:rsid w:val="00FD7271"/>
    <w:rsid w:val="00FD72A4"/>
    <w:rsid w:val="00FD73C2"/>
    <w:rsid w:val="00FD7CE1"/>
    <w:rsid w:val="00FD7EE1"/>
    <w:rsid w:val="00FE04F2"/>
    <w:rsid w:val="00FE06FA"/>
    <w:rsid w:val="00FE16CC"/>
    <w:rsid w:val="00FE2C0A"/>
    <w:rsid w:val="00FE439A"/>
    <w:rsid w:val="00FE4AA6"/>
    <w:rsid w:val="00FE4DE9"/>
    <w:rsid w:val="00FE5848"/>
    <w:rsid w:val="00FE5D54"/>
    <w:rsid w:val="00FE6458"/>
    <w:rsid w:val="00FE69FA"/>
    <w:rsid w:val="00FE6C10"/>
    <w:rsid w:val="00FE6C39"/>
    <w:rsid w:val="00FE6DD2"/>
    <w:rsid w:val="00FE72B9"/>
    <w:rsid w:val="00FE79D0"/>
    <w:rsid w:val="00FF0686"/>
    <w:rsid w:val="00FF0DE3"/>
    <w:rsid w:val="00FF14A5"/>
    <w:rsid w:val="00FF1777"/>
    <w:rsid w:val="00FF2627"/>
    <w:rsid w:val="00FF3564"/>
    <w:rsid w:val="00FF3830"/>
    <w:rsid w:val="00FF3C50"/>
    <w:rsid w:val="00FF3FFE"/>
    <w:rsid w:val="00FF4068"/>
    <w:rsid w:val="00FF479A"/>
    <w:rsid w:val="00FF4DBB"/>
    <w:rsid w:val="00FF5399"/>
    <w:rsid w:val="00FF564C"/>
    <w:rsid w:val="00FF61E8"/>
    <w:rsid w:val="00FF62EF"/>
    <w:rsid w:val="00FF7C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0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3D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3D39"/>
    <w:rPr>
      <w:sz w:val="18"/>
      <w:szCs w:val="18"/>
    </w:rPr>
  </w:style>
  <w:style w:type="paragraph" w:styleId="a4">
    <w:name w:val="footer"/>
    <w:basedOn w:val="a"/>
    <w:link w:val="Char0"/>
    <w:uiPriority w:val="99"/>
    <w:semiHidden/>
    <w:unhideWhenUsed/>
    <w:rsid w:val="008A3D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3D3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20227</Words>
  <Characters>115300</Characters>
  <Application>Microsoft Office Word</Application>
  <DocSecurity>0</DocSecurity>
  <Lines>960</Lines>
  <Paragraphs>270</Paragraphs>
  <ScaleCrop>false</ScaleCrop>
  <Company/>
  <LinksUpToDate>false</LinksUpToDate>
  <CharactersWithSpaces>135257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CN=李楠/OU=法律部/OU=公司总部/O=ChinaClear</dc:creator>
  <cp:keywords/>
  <dc:description/>
  <cp:lastModifiedBy>CN=李楠/OU=法律部/OU=公司总部/O=ChinaClear</cp:lastModifiedBy>
  <cp:revision>3</cp:revision>
  <dcterms:created xsi:type="dcterms:W3CDTF">2016-10-27T06:43:00Z</dcterms:created>
  <dcterms:modified xsi:type="dcterms:W3CDTF">2016-10-27T06:45:00Z</dcterms:modified>
</cp:coreProperties>
</file>